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C976A2" w14:textId="77777777">
      <w:pPr>
        <w:pStyle w:val="Title"/>
        <w:rPr>
          <w:caps w:val="0"/>
          <w:kern w:val="0"/>
        </w:rPr>
      </w:pPr>
      <w:r w:rsidRPr="002F6A28">
        <w:rPr>
          <w:caps w:val="0"/>
          <w:kern w:val="0"/>
        </w:rPr>
        <w:t>NOTIFICATION</w:t>
      </w:r>
    </w:p>
    <w:p w:rsidR="009239F7" w:rsidRPr="002F6A28" w:rsidP="002F6A28" w14:paraId="20D909A2" w14:textId="77777777">
      <w:pPr>
        <w:jc w:val="center"/>
      </w:pPr>
      <w:r w:rsidRPr="002F6A28">
        <w:t>The following notification is being circulated in accordance with Article 10.6</w:t>
      </w:r>
    </w:p>
    <w:p w:rsidR="009239F7" w:rsidRPr="002F6A28" w:rsidP="002F6A28" w14:paraId="41534B1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8E9E335" w14:textId="77777777" w:rsidTr="00DB13FE">
        <w:tblPrEx>
          <w:tblW w:w="5000" w:type="pct"/>
          <w:tblLayout w:type="fixed"/>
          <w:tblLook w:val="0000"/>
        </w:tblPrEx>
        <w:tc>
          <w:tcPr>
            <w:tcW w:w="607" w:type="dxa"/>
            <w:tcBorders>
              <w:top w:val="double" w:sz="4" w:space="0" w:color="auto"/>
            </w:tcBorders>
          </w:tcPr>
          <w:p w:rsidR="00F85C99" w:rsidRPr="002F6A28" w:rsidP="002F6A28" w14:paraId="337496E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CD3AAA"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4E50481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137C931" w14:textId="77777777" w:rsidTr="00DB13FE">
        <w:tblPrEx>
          <w:tblW w:w="5000" w:type="pct"/>
          <w:tblLayout w:type="fixed"/>
          <w:tblLook w:val="0000"/>
        </w:tblPrEx>
        <w:tc>
          <w:tcPr>
            <w:tcW w:w="607" w:type="dxa"/>
          </w:tcPr>
          <w:p w:rsidR="00F85C99" w:rsidRPr="002F6A28" w:rsidP="002F6A28" w14:paraId="3FBE4E15" w14:textId="77777777">
            <w:pPr>
              <w:spacing w:before="120" w:after="120"/>
              <w:jc w:val="left"/>
            </w:pPr>
            <w:r w:rsidRPr="002F6A28">
              <w:rPr>
                <w:b/>
              </w:rPr>
              <w:t>2.</w:t>
            </w:r>
          </w:p>
        </w:tc>
        <w:tc>
          <w:tcPr>
            <w:tcW w:w="8373" w:type="dxa"/>
          </w:tcPr>
          <w:p w:rsidR="00F85C99" w:rsidRPr="002F6A28" w:rsidP="000C3B6C" w14:paraId="02C64FC7" w14:textId="77777777">
            <w:pPr>
              <w:spacing w:before="120" w:after="120"/>
            </w:pPr>
            <w:r w:rsidRPr="002F6A28">
              <w:rPr>
                <w:b/>
              </w:rPr>
              <w:t>Agency responsible:</w:t>
            </w:r>
            <w:r w:rsidRPr="00C379C8" w:rsidR="00EE3A11">
              <w:t xml:space="preserve"> </w:t>
            </w:r>
          </w:p>
          <w:p w:rsidR="00EE3A11" w:rsidRPr="00C379C8" w:rsidP="000C3B6C" w14:paraId="0CEF3819" w14:textId="77777777">
            <w:r w:rsidRPr="00C379C8">
              <w:t>Uganda National Bureau of Standards</w:t>
            </w:r>
          </w:p>
          <w:p w:rsidR="00EE3A11" w:rsidRPr="00C379C8" w:rsidP="000C3B6C" w14:paraId="5047D067" w14:textId="77777777">
            <w:r w:rsidRPr="00C379C8">
              <w:t>Plot 2-12 ByPass Link, Bweyogerere Industrial and Business Park</w:t>
            </w:r>
          </w:p>
          <w:p w:rsidR="00EE3A11" w:rsidRPr="00092187" w:rsidP="000C3B6C" w14:paraId="6E12EE86" w14:textId="77777777">
            <w:pPr>
              <w:rPr>
                <w:lang w:val="es-ES_tradnl"/>
              </w:rPr>
            </w:pPr>
            <w:r w:rsidRPr="00092187">
              <w:rPr>
                <w:lang w:val="es-ES_tradnl"/>
              </w:rPr>
              <w:t>P.O. Box 6329</w:t>
            </w:r>
          </w:p>
          <w:p w:rsidR="00EE3A11" w:rsidRPr="00092187" w:rsidP="000C3B6C" w14:paraId="675589E8" w14:textId="77777777">
            <w:pPr>
              <w:rPr>
                <w:lang w:val="es-ES_tradnl"/>
              </w:rPr>
            </w:pPr>
            <w:r w:rsidRPr="00092187">
              <w:rPr>
                <w:lang w:val="es-ES_tradnl"/>
              </w:rPr>
              <w:t>Kampala, Uganda</w:t>
            </w:r>
          </w:p>
          <w:p w:rsidR="00EE3A11" w:rsidRPr="00092187" w:rsidP="000C3B6C" w14:paraId="5798739A" w14:textId="77777777">
            <w:pPr>
              <w:rPr>
                <w:lang w:val="es-ES_tradnl"/>
              </w:rPr>
            </w:pPr>
            <w:r w:rsidRPr="00092187">
              <w:rPr>
                <w:lang w:val="es-ES_tradnl"/>
              </w:rPr>
              <w:t>Tel: +(256) 4 1733 3250/1/2</w:t>
            </w:r>
          </w:p>
          <w:p w:rsidR="00EE3A11" w:rsidRPr="00092187" w:rsidP="000C3B6C" w14:paraId="0E97D17C" w14:textId="77777777">
            <w:pPr>
              <w:rPr>
                <w:lang w:val="fr-CH"/>
              </w:rPr>
            </w:pPr>
            <w:r w:rsidRPr="00092187">
              <w:rPr>
                <w:lang w:val="fr-CH"/>
              </w:rPr>
              <w:t>Fax: +(256) 4 1428 6123</w:t>
            </w:r>
          </w:p>
          <w:p w:rsidR="00EE3A11" w:rsidRPr="00092187" w:rsidP="000C3B6C" w14:paraId="714C4328" w14:textId="77777777">
            <w:pPr>
              <w:rPr>
                <w:lang w:val="fr-CH"/>
              </w:rPr>
            </w:pPr>
            <w:r w:rsidRPr="00092187">
              <w:rPr>
                <w:lang w:val="fr-CH"/>
              </w:rPr>
              <w:t xml:space="preserve">E-mail: </w:t>
            </w:r>
            <w:hyperlink r:id="rId6" w:history="1">
              <w:r w:rsidRPr="00092187">
                <w:rPr>
                  <w:color w:val="0000FF"/>
                  <w:u w:val="single"/>
                  <w:lang w:val="fr-CH"/>
                </w:rPr>
                <w:t>info@unbs.go.ug</w:t>
              </w:r>
            </w:hyperlink>
          </w:p>
          <w:p w:rsidR="00EE3A11" w:rsidRPr="00C379C8" w:rsidP="000C3B6C" w14:paraId="15B94FD1" w14:textId="77777777">
            <w:pPr>
              <w:spacing w:after="120"/>
            </w:pPr>
            <w:r w:rsidRPr="00C379C8">
              <w:t xml:space="preserve">Website: </w:t>
            </w:r>
            <w:hyperlink r:id="rId7" w:tgtFrame="_blank" w:history="1">
              <w:r w:rsidRPr="00C379C8">
                <w:rPr>
                  <w:color w:val="0000FF"/>
                  <w:u w:val="single"/>
                </w:rPr>
                <w:t>https://www.unbs.go.ug</w:t>
              </w:r>
            </w:hyperlink>
          </w:p>
        </w:tc>
      </w:tr>
      <w:tr w14:paraId="17FF8680" w14:textId="77777777" w:rsidTr="00DB13FE">
        <w:tblPrEx>
          <w:tblW w:w="5000" w:type="pct"/>
          <w:tblLayout w:type="fixed"/>
          <w:tblLook w:val="0000"/>
        </w:tblPrEx>
        <w:tc>
          <w:tcPr>
            <w:tcW w:w="607" w:type="dxa"/>
          </w:tcPr>
          <w:p w:rsidR="00F85C99" w:rsidRPr="002F6A28" w:rsidP="002F6A28" w14:paraId="542DFC1F" w14:textId="77777777">
            <w:pPr>
              <w:spacing w:before="120" w:after="120"/>
              <w:jc w:val="left"/>
              <w:rPr>
                <w:b/>
              </w:rPr>
            </w:pPr>
            <w:r w:rsidRPr="002F6A28">
              <w:rPr>
                <w:b/>
              </w:rPr>
              <w:t>3.</w:t>
            </w:r>
          </w:p>
        </w:tc>
        <w:tc>
          <w:tcPr>
            <w:tcW w:w="8373" w:type="dxa"/>
          </w:tcPr>
          <w:p w:rsidR="00F85C99" w:rsidRPr="0058336F" w:rsidP="002F6A28" w14:paraId="032E0842"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FD1443A" w14:textId="77777777" w:rsidTr="00DB13FE">
        <w:tblPrEx>
          <w:tblW w:w="5000" w:type="pct"/>
          <w:tblLayout w:type="fixed"/>
          <w:tblLook w:val="0000"/>
        </w:tblPrEx>
        <w:tc>
          <w:tcPr>
            <w:tcW w:w="607" w:type="dxa"/>
          </w:tcPr>
          <w:p w:rsidR="00F85C99" w:rsidRPr="002F6A28" w:rsidP="002F6A28" w14:paraId="40D78AA9" w14:textId="77777777">
            <w:pPr>
              <w:spacing w:before="120" w:after="120"/>
              <w:jc w:val="left"/>
            </w:pPr>
            <w:r w:rsidRPr="002F6A28">
              <w:rPr>
                <w:b/>
              </w:rPr>
              <w:t>4.</w:t>
            </w:r>
          </w:p>
        </w:tc>
        <w:tc>
          <w:tcPr>
            <w:tcW w:w="8373" w:type="dxa"/>
          </w:tcPr>
          <w:p w:rsidR="00F85C99" w:rsidRPr="002F6A28" w:rsidP="002F6A28" w14:paraId="27EF3BA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TOYS, GAMES AND SPORTS REQUISITES; PARTS AND ACCESSORIES THEREOF (HS code(s): 95); Toys (ICS code(s): 97.200.50); Toys</w:t>
            </w:r>
          </w:p>
        </w:tc>
      </w:tr>
      <w:tr w14:paraId="00969CCC" w14:textId="77777777" w:rsidTr="00DB13FE">
        <w:tblPrEx>
          <w:tblW w:w="5000" w:type="pct"/>
          <w:tblLayout w:type="fixed"/>
          <w:tblLook w:val="0000"/>
        </w:tblPrEx>
        <w:tc>
          <w:tcPr>
            <w:tcW w:w="607" w:type="dxa"/>
          </w:tcPr>
          <w:p w:rsidR="00F85C99" w:rsidRPr="002F6A28" w:rsidP="002F6A28" w14:paraId="3A331985" w14:textId="77777777">
            <w:pPr>
              <w:spacing w:before="120" w:after="120"/>
              <w:jc w:val="left"/>
            </w:pPr>
            <w:r w:rsidRPr="002F6A28">
              <w:rPr>
                <w:b/>
              </w:rPr>
              <w:t>5.</w:t>
            </w:r>
          </w:p>
        </w:tc>
        <w:tc>
          <w:tcPr>
            <w:tcW w:w="8373" w:type="dxa"/>
          </w:tcPr>
          <w:p w:rsidR="00F85C99" w:rsidP="002F6A28" w14:paraId="5566E2D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DUS 5544:2026, Safety of toys — Age determination guidelines — Specification; First Edition; (40 page(s), in English)</w:t>
            </w:r>
          </w:p>
          <w:p w:rsidR="000C3B6C" w:rsidRPr="000C3B6C" w:rsidP="002F6A28" w14:paraId="67198F5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866B8" w:rsidRPr="00CE6C29" w:rsidP="002F6A28" w14:paraId="5A9E28F8"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https://members.wto.org/crnattachments/2026/TBT/UGA/26_04720_00_e.pdf</w:t>
              </w:r>
            </w:hyperlink>
          </w:p>
        </w:tc>
      </w:tr>
      <w:tr w14:paraId="040EA13E" w14:textId="77777777" w:rsidTr="00DB13FE">
        <w:tblPrEx>
          <w:tblW w:w="5000" w:type="pct"/>
          <w:tblLayout w:type="fixed"/>
          <w:tblLook w:val="0000"/>
        </w:tblPrEx>
        <w:tc>
          <w:tcPr>
            <w:tcW w:w="607" w:type="dxa"/>
          </w:tcPr>
          <w:p w:rsidR="00F85C99" w:rsidRPr="002F6A28" w:rsidP="002F6A28" w14:paraId="2D09E466" w14:textId="77777777">
            <w:pPr>
              <w:spacing w:before="120" w:after="120"/>
              <w:jc w:val="left"/>
              <w:rPr>
                <w:b/>
              </w:rPr>
            </w:pPr>
            <w:r w:rsidRPr="002F6A28">
              <w:rPr>
                <w:b/>
              </w:rPr>
              <w:t>6.</w:t>
            </w:r>
          </w:p>
        </w:tc>
        <w:tc>
          <w:tcPr>
            <w:tcW w:w="8373" w:type="dxa"/>
          </w:tcPr>
          <w:p w:rsidR="00F85C99" w:rsidRPr="002F6A28" w:rsidP="002F6A28" w14:paraId="6F8BEFED" w14:textId="77777777">
            <w:pPr>
              <w:spacing w:before="120" w:after="120"/>
              <w:rPr>
                <w:b/>
              </w:rPr>
            </w:pPr>
            <w:r w:rsidRPr="002F6A28">
              <w:rPr>
                <w:b/>
              </w:rPr>
              <w:t>Description of content:</w:t>
            </w:r>
            <w:r w:rsidRPr="00C379C8" w:rsidR="00FE448B">
              <w:t xml:space="preserve"> This Draft Uganda Standard provides an indication of the lowest age at which children start playing with toys in specific toy sub-categories. It is primarily directed to manufacturers and agencies that evaluate the compliance of toys with safety standards.</w:t>
            </w:r>
          </w:p>
          <w:p w:rsidR="00FE448B" w:rsidRPr="00C379C8" w:rsidP="002F6A28" w14:paraId="66803864" w14:textId="77777777">
            <w:pPr>
              <w:spacing w:before="120" w:after="120"/>
            </w:pPr>
            <w:r w:rsidRPr="00C379C8">
              <w:t>This Draft Uganda Standard can be used as a reference to determine the appropriateness of toys by earliest age, for use by distributors, institutions and organizations involved with child play, as well as by paediatric institutions, teachers, other professionals that use toys in their routine activities, and consumers.</w:t>
            </w:r>
          </w:p>
          <w:p w:rsidR="00FE448B" w:rsidRPr="00C379C8" w:rsidP="002F6A28" w14:paraId="60003C1A" w14:textId="77777777">
            <w:pPr>
              <w:spacing w:before="120" w:after="120"/>
            </w:pPr>
            <w:r w:rsidRPr="00C379C8">
              <w:t>The age at which children develop different abilities is unique for each individual child. This document illustrates the age ranges during which a typical child has developed certain abilities. Although age grading has safety implications, this document is not intended to address specific safety requirements. Specific safety requirements for toys (e.g. restriction of the presence of small parts and small balls in toys intended for certain age groups, due to the choking hazard) can be found in the ISO 8124 s</w:t>
            </w:r>
            <w:r w:rsidRPr="00C379C8">
              <w:t>eries and in other regional toy safety standards and regulations.</w:t>
            </w:r>
          </w:p>
        </w:tc>
      </w:tr>
      <w:tr w14:paraId="46C9C770" w14:textId="77777777" w:rsidTr="00DB13FE">
        <w:tblPrEx>
          <w:tblW w:w="5000" w:type="pct"/>
          <w:tblLayout w:type="fixed"/>
          <w:tblLook w:val="0000"/>
        </w:tblPrEx>
        <w:tc>
          <w:tcPr>
            <w:tcW w:w="607" w:type="dxa"/>
          </w:tcPr>
          <w:p w:rsidR="00F85C99" w:rsidRPr="002F6A28" w:rsidP="002F6A28" w14:paraId="404C7B4D" w14:textId="77777777">
            <w:pPr>
              <w:spacing w:before="120" w:after="120"/>
              <w:jc w:val="left"/>
              <w:rPr>
                <w:b/>
              </w:rPr>
            </w:pPr>
            <w:r w:rsidRPr="002F6A28">
              <w:rPr>
                <w:b/>
              </w:rPr>
              <w:t>7.</w:t>
            </w:r>
          </w:p>
        </w:tc>
        <w:tc>
          <w:tcPr>
            <w:tcW w:w="8373" w:type="dxa"/>
          </w:tcPr>
          <w:p w:rsidR="00F85C99" w:rsidRPr="002F6A28" w:rsidP="002F6A28" w14:paraId="5123002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Reducing trade barriers and facilitating trade</w:t>
            </w:r>
          </w:p>
        </w:tc>
      </w:tr>
      <w:tr w14:paraId="296FDF9F" w14:textId="77777777" w:rsidTr="00DB13FE">
        <w:tblPrEx>
          <w:tblW w:w="5000" w:type="pct"/>
          <w:tblLayout w:type="fixed"/>
          <w:tblLook w:val="0000"/>
        </w:tblPrEx>
        <w:tc>
          <w:tcPr>
            <w:tcW w:w="607" w:type="dxa"/>
          </w:tcPr>
          <w:p w:rsidR="00F85C99" w:rsidRPr="002F6A28" w:rsidP="009E75ED" w14:paraId="45F4E369" w14:textId="77777777">
            <w:pPr>
              <w:spacing w:before="120" w:after="120"/>
              <w:jc w:val="left"/>
              <w:rPr>
                <w:b/>
              </w:rPr>
            </w:pPr>
            <w:r w:rsidRPr="002F6A28">
              <w:rPr>
                <w:b/>
              </w:rPr>
              <w:t>8.</w:t>
            </w:r>
          </w:p>
        </w:tc>
        <w:tc>
          <w:tcPr>
            <w:tcW w:w="8373" w:type="dxa"/>
          </w:tcPr>
          <w:p w:rsidR="000C3B6C" w:rsidRPr="00EC00D2" w:rsidP="007F13E8" w14:paraId="5EC5172C" w14:textId="77777777">
            <w:pPr>
              <w:spacing w:before="120" w:after="120"/>
              <w:rPr>
                <w:bCs/>
              </w:rPr>
            </w:pPr>
            <w:r w:rsidRPr="002F6A28">
              <w:rPr>
                <w:b/>
              </w:rPr>
              <w:t>Relevant documents:</w:t>
            </w:r>
            <w:r w:rsidRPr="002F6A28" w:rsidR="00EE3A11">
              <w:t xml:space="preserve"> </w:t>
            </w:r>
          </w:p>
          <w:p w:rsidR="00EE3A11" w:rsidRPr="002F6A28" w:rsidP="007F13E8" w14:paraId="4A16DFA1" w14:textId="77777777">
            <w:pPr>
              <w:numPr>
                <w:ilvl w:val="0"/>
                <w:numId w:val="16"/>
              </w:numPr>
              <w:spacing w:before="120" w:after="120"/>
            </w:pPr>
            <w:r w:rsidRPr="002F6A28">
              <w:t>ABNT NBR NM-300-1, Safety of Toys — Part 1: Physical, mechanical and general properties</w:t>
            </w:r>
          </w:p>
          <w:p w:rsidR="00EE3A11" w:rsidRPr="00092187" w:rsidP="007F13E8" w14:paraId="6A8E0BDC" w14:textId="77777777">
            <w:pPr>
              <w:numPr>
                <w:ilvl w:val="0"/>
                <w:numId w:val="16"/>
              </w:numPr>
              <w:spacing w:before="120" w:after="120"/>
              <w:rPr>
                <w:lang w:val="es-ES_tradnl"/>
              </w:rPr>
            </w:pPr>
            <w:r w:rsidRPr="00092187">
              <w:rPr>
                <w:lang w:val="es-ES_tradnl"/>
              </w:rPr>
              <w:t>ALTMAN, Raquel – "A classificação dos Brinquedos" in Friedman, Adriana [et. al.]. O Direito de Brincar:A Brinquedoteca – Ed. Scritta, São Paulo, Brazil, 1992</w:t>
            </w:r>
          </w:p>
          <w:p w:rsidR="00EE3A11" w:rsidRPr="002F6A28" w:rsidP="007F13E8" w14:paraId="6669F819" w14:textId="77777777">
            <w:pPr>
              <w:numPr>
                <w:ilvl w:val="0"/>
                <w:numId w:val="16"/>
              </w:numPr>
              <w:spacing w:before="120" w:after="120"/>
            </w:pPr>
            <w:r w:rsidRPr="00092187">
              <w:rPr>
                <w:lang w:val="es-ES_tradnl"/>
              </w:rPr>
              <w:t xml:space="preserve">KIShIMoto, T.M., ALTMAN, R.Z., Monaco, R.A. Guia para a seleçâo de brinquedos - Faixa etária -Funções psicopedagógicas - Fabricantes. </w:t>
            </w:r>
            <w:r w:rsidRPr="002F6A28">
              <w:t>São Paulo, Brazil, LABRIMP/FEUSP/FUND.ORSA, 1997</w:t>
            </w:r>
          </w:p>
          <w:p w:rsidR="00EE3A11" w:rsidRPr="002F6A28" w:rsidP="007F13E8" w14:paraId="0A5FB69F" w14:textId="77777777">
            <w:pPr>
              <w:numPr>
                <w:ilvl w:val="0"/>
                <w:numId w:val="16"/>
              </w:numPr>
              <w:spacing w:before="120" w:after="120"/>
            </w:pPr>
            <w:r w:rsidRPr="002F6A28">
              <w:t xml:space="preserve">Manufacturers' abbreviated guide for age-labeling toys: Matching toy characteristics to children's ages.US Consumer Product Safety Commission, Washington, D.C., 1993 [online]. Available from: </w:t>
            </w:r>
            <w:hyperlink r:id="rId9" w:history="1">
              <w:r w:rsidRPr="002F6A28">
                <w:rPr>
                  <w:color w:val="0000FF"/>
                  <w:u w:val="single"/>
                </w:rPr>
                <w:t>https://dp.la/item/cba2165998b47794445525dc5c879c84</w:t>
              </w:r>
            </w:hyperlink>
          </w:p>
          <w:p w:rsidR="00EE3A11" w:rsidRPr="002F6A28" w:rsidP="007F13E8" w14:paraId="14ED9595" w14:textId="77777777">
            <w:pPr>
              <w:numPr>
                <w:ilvl w:val="0"/>
                <w:numId w:val="16"/>
              </w:numPr>
              <w:spacing w:before="120" w:after="120"/>
            </w:pPr>
            <w:r w:rsidRPr="002F6A28">
              <w:t xml:space="preserve">RIChaRDS et al. CPSC, 2020 Age Determination Guidelines: Relating Consumer Product Characteristics to the Skills, Play Behaviors, and Interests of Children, Consumer Product Safety Commission, 2020[online]. Available from: </w:t>
            </w:r>
            <w:hyperlink r:id="rId10" w:history="1">
              <w:r w:rsidRPr="002F6A28">
                <w:rPr>
                  <w:color w:val="0000FF"/>
                  <w:u w:val="single"/>
                </w:rPr>
                <w:t>http://www.cpsc.gov</w:t>
              </w:r>
            </w:hyperlink>
          </w:p>
          <w:p w:rsidR="00EE3A11" w:rsidRPr="002F6A28" w:rsidP="007F13E8" w14:paraId="799021DC" w14:textId="77777777">
            <w:pPr>
              <w:numPr>
                <w:ilvl w:val="0"/>
                <w:numId w:val="16"/>
              </w:numPr>
              <w:spacing w:before="120" w:after="120"/>
            </w:pPr>
            <w:r w:rsidRPr="002F6A28">
              <w:t>ISO/TR 8124-8: 2024, Safety of toys — Part 8: Age determination — First age grade for the appropriate play of toys</w:t>
            </w:r>
          </w:p>
        </w:tc>
      </w:tr>
      <w:tr w14:paraId="4609DAEC" w14:textId="77777777" w:rsidTr="00DB13FE">
        <w:tblPrEx>
          <w:tblW w:w="5000" w:type="pct"/>
          <w:tblLayout w:type="fixed"/>
          <w:tblLook w:val="0000"/>
        </w:tblPrEx>
        <w:tc>
          <w:tcPr>
            <w:tcW w:w="607" w:type="dxa"/>
          </w:tcPr>
          <w:p w:rsidR="00EE3A11" w:rsidRPr="002F6A28" w:rsidP="002F6A28" w14:paraId="43E2A36A" w14:textId="77777777">
            <w:pPr>
              <w:spacing w:before="120" w:after="120"/>
              <w:jc w:val="left"/>
              <w:rPr>
                <w:b/>
              </w:rPr>
            </w:pPr>
            <w:r w:rsidRPr="002F6A28">
              <w:rPr>
                <w:b/>
              </w:rPr>
              <w:t>9.</w:t>
            </w:r>
          </w:p>
        </w:tc>
        <w:tc>
          <w:tcPr>
            <w:tcW w:w="8373" w:type="dxa"/>
          </w:tcPr>
          <w:p w:rsidR="00EE3A11" w:rsidRPr="002F6A28" w:rsidP="008953C4" w14:paraId="68A3EC60" w14:textId="77777777">
            <w:pPr>
              <w:spacing w:before="120" w:after="120"/>
            </w:pPr>
            <w:r w:rsidRPr="002F6A28">
              <w:rPr>
                <w:b/>
              </w:rPr>
              <w:t>Proposed date of adoption:</w:t>
            </w:r>
            <w:r w:rsidRPr="00C379C8">
              <w:t xml:space="preserve"> To be determined</w:t>
            </w:r>
          </w:p>
          <w:p w:rsidR="00EE3A11" w:rsidRPr="002F6A28" w:rsidP="008953C4" w14:paraId="73B01B07" w14:textId="77777777">
            <w:pPr>
              <w:spacing w:after="120"/>
            </w:pPr>
            <w:r w:rsidRPr="002F6A28">
              <w:rPr>
                <w:b/>
              </w:rPr>
              <w:t>Proposed date of entry into force:</w:t>
            </w:r>
            <w:r w:rsidRPr="00C379C8">
              <w:t xml:space="preserve"> To be determined</w:t>
            </w:r>
          </w:p>
        </w:tc>
      </w:tr>
      <w:tr w14:paraId="7D429BEF" w14:textId="77777777" w:rsidTr="00DB13FE">
        <w:tblPrEx>
          <w:tblW w:w="5000" w:type="pct"/>
          <w:tblLayout w:type="fixed"/>
          <w:tblLook w:val="0000"/>
        </w:tblPrEx>
        <w:tc>
          <w:tcPr>
            <w:tcW w:w="607" w:type="dxa"/>
            <w:tcBorders>
              <w:bottom w:val="double" w:sz="4" w:space="0" w:color="auto"/>
            </w:tcBorders>
          </w:tcPr>
          <w:p w:rsidR="00F85C99" w:rsidRPr="002F6A28" w:rsidP="002F6A28" w14:paraId="0320617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C488C0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6314C1A" w14:textId="77777777">
            <w:pPr>
              <w:spacing w:before="120" w:after="120"/>
              <w:rPr>
                <w:bCs/>
              </w:rPr>
            </w:pPr>
            <w:r w:rsidRPr="002F6A28">
              <w:rPr>
                <w:b/>
              </w:rPr>
              <w:t>Final date for comments:</w:t>
            </w:r>
            <w:r w:rsidRPr="00C379C8" w:rsidR="00EE3A11">
              <w:t xml:space="preserve"> 13 November 2026</w:t>
            </w:r>
          </w:p>
          <w:p w:rsidR="000C3B6C" w:rsidRPr="00E3324D" w:rsidP="000C3B6C" w14:paraId="3C416491"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3BBE52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A528772" w14:textId="77777777">
            <w:r w:rsidRPr="00CE6C29">
              <w:t>Uganda National Bureau of Standards</w:t>
            </w:r>
          </w:p>
          <w:p w:rsidR="00CE6C29" w:rsidRPr="00CE6C29" w:rsidP="000C3B6C" w14:paraId="5B22F36F" w14:textId="77777777">
            <w:r w:rsidRPr="00CE6C29">
              <w:t>Plot 2-12 ByPass Link, Bweyogerere Industrial and Business Park</w:t>
            </w:r>
          </w:p>
          <w:p w:rsidR="00CE6C29" w:rsidRPr="00092187" w:rsidP="000C3B6C" w14:paraId="66E1CD0D" w14:textId="77777777">
            <w:pPr>
              <w:rPr>
                <w:lang w:val="es-ES_tradnl"/>
              </w:rPr>
            </w:pPr>
            <w:r w:rsidRPr="00092187">
              <w:rPr>
                <w:lang w:val="es-ES_tradnl"/>
              </w:rPr>
              <w:t>P.O. Box 6329</w:t>
            </w:r>
          </w:p>
          <w:p w:rsidR="00CE6C29" w:rsidRPr="00092187" w:rsidP="000C3B6C" w14:paraId="7F8462DB" w14:textId="77777777">
            <w:pPr>
              <w:rPr>
                <w:lang w:val="es-ES_tradnl"/>
              </w:rPr>
            </w:pPr>
            <w:r w:rsidRPr="00092187">
              <w:rPr>
                <w:lang w:val="es-ES_tradnl"/>
              </w:rPr>
              <w:t>Kampala, Uganda</w:t>
            </w:r>
          </w:p>
          <w:p w:rsidR="00CE6C29" w:rsidRPr="00092187" w:rsidP="000C3B6C" w14:paraId="14D1646C" w14:textId="77777777">
            <w:pPr>
              <w:rPr>
                <w:lang w:val="es-ES_tradnl"/>
              </w:rPr>
            </w:pPr>
            <w:r w:rsidRPr="00092187">
              <w:rPr>
                <w:lang w:val="es-ES_tradnl"/>
              </w:rPr>
              <w:t>Tel: +(256) 4 1733 3250/1/2</w:t>
            </w:r>
          </w:p>
          <w:p w:rsidR="00CE6C29" w:rsidRPr="00092187" w:rsidP="000C3B6C" w14:paraId="40063643" w14:textId="77777777">
            <w:pPr>
              <w:rPr>
                <w:lang w:val="fr-CH"/>
              </w:rPr>
            </w:pPr>
            <w:r w:rsidRPr="00092187">
              <w:rPr>
                <w:lang w:val="fr-CH"/>
              </w:rPr>
              <w:t>Fax: +(256) 4 1428 6123</w:t>
            </w:r>
          </w:p>
          <w:p w:rsidR="00CE6C29" w:rsidRPr="00092187" w:rsidP="000C3B6C" w14:paraId="495C7691" w14:textId="77777777">
            <w:pPr>
              <w:rPr>
                <w:lang w:val="fr-CH"/>
              </w:rPr>
            </w:pPr>
            <w:r w:rsidRPr="00092187">
              <w:rPr>
                <w:lang w:val="fr-CH"/>
              </w:rPr>
              <w:t xml:space="preserve">E-mail: </w:t>
            </w:r>
            <w:hyperlink r:id="rId6" w:history="1">
              <w:r w:rsidRPr="00092187">
                <w:rPr>
                  <w:color w:val="0000FF"/>
                  <w:u w:val="single"/>
                  <w:lang w:val="fr-CH"/>
                </w:rPr>
                <w:t>info@unbs.go.ug</w:t>
              </w:r>
            </w:hyperlink>
          </w:p>
          <w:p w:rsidR="00CE6C29" w:rsidRPr="00CE6C29" w:rsidP="000C3B6C" w14:paraId="7B3D646D"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7F652737"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9BA65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62D5E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DD4ADF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14CDB5" w14:textId="77777777">
    <w:pPr>
      <w:pStyle w:val="Header"/>
      <w:pBdr>
        <w:bottom w:val="single" w:sz="4" w:space="1" w:color="auto"/>
      </w:pBdr>
      <w:tabs>
        <w:tab w:val="clear" w:pos="4513"/>
        <w:tab w:val="clear" w:pos="9027"/>
      </w:tabs>
      <w:jc w:val="center"/>
    </w:pPr>
    <w:r w:rsidRPr="002F6A28">
      <w:t>tbtSymbol</w:t>
    </w:r>
  </w:p>
  <w:p w:rsidR="009239F7" w:rsidRPr="002F6A28" w:rsidP="009239F7" w14:paraId="552474B1" w14:textId="77777777">
    <w:pPr>
      <w:pStyle w:val="Header"/>
      <w:pBdr>
        <w:bottom w:val="single" w:sz="4" w:space="1" w:color="auto"/>
      </w:pBdr>
      <w:tabs>
        <w:tab w:val="clear" w:pos="4513"/>
        <w:tab w:val="clear" w:pos="9027"/>
      </w:tabs>
      <w:jc w:val="center"/>
    </w:pPr>
  </w:p>
  <w:p w:rsidR="009239F7" w:rsidRPr="002F6A28" w:rsidP="009239F7" w14:paraId="729D7F4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28532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CB72FE" w14:textId="77777777">
    <w:pPr>
      <w:pStyle w:val="Header"/>
      <w:pBdr>
        <w:bottom w:val="single" w:sz="4" w:space="1" w:color="auto"/>
      </w:pBdr>
      <w:tabs>
        <w:tab w:val="clear" w:pos="4513"/>
        <w:tab w:val="clear" w:pos="9027"/>
      </w:tabs>
      <w:jc w:val="center"/>
    </w:pPr>
    <w:bookmarkStart w:id="0" w:name="spsSymbolHeader"/>
    <w:r w:rsidRPr="002F6A28">
      <w:t>G/TBT/N/UGA/2428</w:t>
    </w:r>
    <w:bookmarkEnd w:id="0"/>
  </w:p>
  <w:p w:rsidR="009239F7" w:rsidRPr="002F6A28" w:rsidP="009239F7" w14:paraId="490766FF" w14:textId="77777777">
    <w:pPr>
      <w:pStyle w:val="Header"/>
      <w:pBdr>
        <w:bottom w:val="single" w:sz="4" w:space="1" w:color="auto"/>
      </w:pBdr>
      <w:tabs>
        <w:tab w:val="clear" w:pos="4513"/>
        <w:tab w:val="clear" w:pos="9027"/>
      </w:tabs>
      <w:jc w:val="center"/>
    </w:pPr>
  </w:p>
  <w:p w:rsidR="009239F7" w:rsidRPr="002F6A28" w:rsidP="009239F7" w14:paraId="3C070D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5A23D1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2A606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E5203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11BA71" w14:textId="77777777">
          <w:pPr>
            <w:jc w:val="right"/>
            <w:rPr>
              <w:b/>
              <w:color w:val="FF0000"/>
              <w:szCs w:val="16"/>
            </w:rPr>
          </w:pPr>
        </w:p>
      </w:tc>
    </w:tr>
    <w:bookmarkEnd w:id="1"/>
    <w:tr w14:paraId="54FE510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C264E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DA6D9CD" w14:textId="77777777">
          <w:pPr>
            <w:jc w:val="right"/>
            <w:rPr>
              <w:b/>
              <w:szCs w:val="16"/>
            </w:rPr>
          </w:pPr>
        </w:p>
      </w:tc>
    </w:tr>
    <w:tr w14:paraId="5342B3F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B78802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8D8E129" w14:textId="77777777">
          <w:pPr>
            <w:jc w:val="right"/>
            <w:rPr>
              <w:b/>
              <w:szCs w:val="16"/>
            </w:rPr>
          </w:pPr>
          <w:bookmarkStart w:id="2" w:name="bmkSymbols"/>
          <w:r w:rsidRPr="002F6A28">
            <w:rPr>
              <w:b/>
              <w:szCs w:val="16"/>
            </w:rPr>
            <w:t>G/TBT/N/UGA/2428</w:t>
          </w:r>
          <w:bookmarkEnd w:id="2"/>
        </w:p>
      </w:tc>
    </w:tr>
    <w:tr w14:paraId="4E19312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0FDFA6B" w14:textId="77777777"/>
      </w:tc>
      <w:tc>
        <w:tcPr>
          <w:tcW w:w="5448" w:type="dxa"/>
          <w:gridSpan w:val="2"/>
          <w:shd w:val="clear" w:color="auto" w:fill="FFFFFF"/>
          <w:tcMar>
            <w:left w:w="108" w:type="dxa"/>
            <w:right w:w="108" w:type="dxa"/>
          </w:tcMar>
          <w:vAlign w:val="center"/>
        </w:tcPr>
        <w:p w:rsidR="00ED54E0" w:rsidRPr="009239F7" w:rsidP="00B801E9" w14:paraId="6A7CBADA" w14:textId="77777777">
          <w:pPr>
            <w:jc w:val="right"/>
            <w:rPr>
              <w:szCs w:val="16"/>
            </w:rPr>
          </w:pPr>
          <w:bookmarkStart w:id="3" w:name="spsDateDistribution"/>
          <w:bookmarkStart w:id="4" w:name="bmkDate"/>
          <w:r w:rsidRPr="009239F7">
            <w:rPr>
              <w:szCs w:val="16"/>
            </w:rPr>
            <w:t>14 September 2026</w:t>
          </w:r>
          <w:bookmarkEnd w:id="3"/>
          <w:bookmarkEnd w:id="4"/>
        </w:p>
      </w:tc>
    </w:tr>
    <w:tr w14:paraId="5E1E0D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80B8CF" w14:textId="77777777">
          <w:pPr>
            <w:jc w:val="left"/>
            <w:rPr>
              <w:b/>
            </w:rPr>
          </w:pPr>
          <w:bookmarkStart w:id="5" w:name="bmkSerial"/>
          <w:r>
            <w:rPr>
              <w:rFonts w:ascii="Verdana" w:eastAsia="Verdana" w:hAnsi="Verdana" w:cs="Verdana"/>
              <w:b w:val="0"/>
              <w:color w:val="FF0000"/>
              <w:sz w:val="18"/>
            </w:rPr>
            <w:t>(26-6244)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03EA3C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DF48E0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1FA57D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C081AA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49F9964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84036367">
    <w:abstractNumId w:val="9"/>
  </w:num>
  <w:num w:numId="2" w16cid:durableId="1261909140">
    <w:abstractNumId w:val="7"/>
  </w:num>
  <w:num w:numId="3" w16cid:durableId="915627958">
    <w:abstractNumId w:val="6"/>
  </w:num>
  <w:num w:numId="4" w16cid:durableId="1845852716">
    <w:abstractNumId w:val="5"/>
  </w:num>
  <w:num w:numId="5" w16cid:durableId="22481573">
    <w:abstractNumId w:val="4"/>
  </w:num>
  <w:num w:numId="6" w16cid:durableId="1503544700">
    <w:abstractNumId w:val="12"/>
  </w:num>
  <w:num w:numId="7" w16cid:durableId="767848754">
    <w:abstractNumId w:val="11"/>
  </w:num>
  <w:num w:numId="8" w16cid:durableId="105662175">
    <w:abstractNumId w:val="10"/>
  </w:num>
  <w:num w:numId="9" w16cid:durableId="9447678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6407667">
    <w:abstractNumId w:val="13"/>
  </w:num>
  <w:num w:numId="11" w16cid:durableId="311639317">
    <w:abstractNumId w:val="8"/>
  </w:num>
  <w:num w:numId="12" w16cid:durableId="110514041">
    <w:abstractNumId w:val="3"/>
  </w:num>
  <w:num w:numId="13" w16cid:durableId="920136525">
    <w:abstractNumId w:val="2"/>
  </w:num>
  <w:num w:numId="14" w16cid:durableId="975456301">
    <w:abstractNumId w:val="1"/>
  </w:num>
  <w:num w:numId="15" w16cid:durableId="2147121833">
    <w:abstractNumId w:val="0"/>
  </w:num>
  <w:num w:numId="16" w16cid:durableId="12379345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2187"/>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66B8"/>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6883"/>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B75AE"/>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9EA12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ps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4720_00_e.pdf" TargetMode="External" /><Relationship Id="rId9" Type="http://schemas.openxmlformats.org/officeDocument/2006/relationships/hyperlink" Target="https://dp.la/item/cba2165998b47794445525dc5c879c84"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1FC2195-9F1A-476C-8450-CC698CFE8BF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2026-09-14T08:36:00Z</dcterms:created>
  <dcterms:modified xsi:type="dcterms:W3CDTF">2026-09-14T08:36:00Z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