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7C9AAE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EAE9C5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BB16EF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F3676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0FA787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3EBF6F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E6E797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65DF3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7BC6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26F3CE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08195D5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60628E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584C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F89B14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EECC9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14618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8EEDEF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Fruits and derived products (ICS code(s): 67.080.10), Energy drinks</w:t>
            </w:r>
          </w:p>
        </w:tc>
      </w:tr>
      <w:tr w14:paraId="09E338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F1917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A6552D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29-2:2026 Water-based flavoured drinks — Specification — Part 2: Energy drinks; (11 page(s), in English)</w:t>
            </w:r>
          </w:p>
          <w:p w:rsidR="000C3B6C" w:rsidRPr="000C3B6C" w:rsidP="002F6A28" w14:paraId="4C273A0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53459" w:rsidRPr="00CE6C29" w:rsidP="002F6A28" w14:paraId="17E9DC1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https://members.wto.org/crnattachments/2026/TBT/KEN/26_03654_00_e.pdf</w:t>
              </w:r>
            </w:hyperlink>
          </w:p>
          <w:p w:rsidR="00353459" w:rsidRPr="00CE6C29" w:rsidP="002F6A28" w14:paraId="01AC0A2A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353459" w:rsidRPr="00CE6C29" w:rsidP="002F6A28" w14:paraId="400E912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40332B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099A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46E8D6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East African draft Standard specifies the requirements, sampling and test methods for energy drinks.</w:t>
            </w:r>
          </w:p>
        </w:tc>
      </w:tr>
      <w:tr w14:paraId="71EF6D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2984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1D20AA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58E2C2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9410B8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F6306E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50C27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979.08, </w:t>
            </w:r>
            <w:r w:rsidRPr="002F6A28">
              <w:rPr>
                <w:i/>
                <w:iCs/>
              </w:rPr>
              <w:t>Benzoate, Caffeine and Saccharin in Soda Beverages — Liquid Chromatographic Method</w:t>
            </w:r>
          </w:p>
          <w:p w:rsidR="00EE3A11" w:rsidRPr="002F6A28" w:rsidP="007F13E8" w14:paraId="2E430F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 Lead, Cadmium, Zinc, Copper, and Iron in Foods — Atomic Absorption Spectrophotometry after Microwave Digestion</w:t>
            </w:r>
          </w:p>
          <w:p w:rsidR="00EE3A11" w:rsidRPr="002F6A28" w:rsidP="007F13E8" w14:paraId="5DC377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994.11, </w:t>
            </w:r>
            <w:r w:rsidRPr="002F6A28">
              <w:rPr>
                <w:i/>
                <w:iCs/>
              </w:rPr>
              <w:t>Benzoic Acid in Orange Juice — Liquid Chromatographic Method</w:t>
            </w:r>
          </w:p>
          <w:p w:rsidR="00EE3A11" w:rsidRPr="002F6A28" w:rsidP="007F13E8" w14:paraId="2EBC41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BS EN 1132, </w:t>
            </w:r>
            <w:r w:rsidRPr="002F6A28">
              <w:rPr>
                <w:i/>
                <w:iCs/>
              </w:rPr>
              <w:t>Method determination of the pH-value of fruit and vegetable juices</w:t>
            </w:r>
          </w:p>
          <w:p w:rsidR="00EE3A11" w:rsidRPr="002F6A28" w:rsidP="007F13E8" w14:paraId="072A13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</w:t>
            </w:r>
            <w:r w:rsidRPr="002F6A28">
              <w:t xml:space="preserve"> 66</w:t>
            </w:r>
            <w:r w:rsidRPr="002F6A28">
              <w:rPr>
                <w:i/>
                <w:iCs/>
              </w:rPr>
              <w:t>, Guidelines for safe use of Flavourings</w:t>
            </w:r>
          </w:p>
          <w:p w:rsidR="00EE3A11" w:rsidRPr="002F6A28" w:rsidP="007F13E8" w14:paraId="742BEE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192, </w:t>
            </w:r>
            <w:r w:rsidRPr="002F6A28">
              <w:rPr>
                <w:i/>
                <w:iCs/>
              </w:rPr>
              <w:t>General standard for food additives</w:t>
            </w:r>
          </w:p>
          <w:p w:rsidR="00EE3A11" w:rsidRPr="002F6A28" w:rsidP="007F13E8" w14:paraId="547593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Fortified food grade salt-Specification</w:t>
            </w:r>
          </w:p>
          <w:p w:rsidR="00EE3A11" w:rsidRPr="002F6A28" w:rsidP="007F13E8" w14:paraId="3D9567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</w:t>
            </w:r>
            <w:r w:rsidRPr="002F6A28">
              <w:rPr>
                <w:i/>
                <w:iCs/>
              </w:rPr>
              <w:t>Labelling of pre-packaged foods — General requirements.</w:t>
            </w:r>
          </w:p>
          <w:p w:rsidR="00EE3A11" w:rsidRPr="002F6A28" w:rsidP="007F13E8" w14:paraId="27B087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39, </w:t>
            </w:r>
            <w:r w:rsidRPr="002F6A28">
              <w:rPr>
                <w:i/>
                <w:iCs/>
              </w:rPr>
              <w:t xml:space="preserve">Hygiene in the food and drink manufacturing industry — Code of practice </w:t>
            </w:r>
          </w:p>
          <w:p w:rsidR="00EE3A11" w:rsidRPr="002F6A28" w:rsidP="007F13E8" w14:paraId="3A39A0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149, </w:t>
            </w:r>
            <w:r w:rsidRPr="002F6A28">
              <w:rPr>
                <w:i/>
                <w:iCs/>
              </w:rPr>
              <w:t>Carbon dioxide for beverage industry-Specification</w:t>
            </w:r>
          </w:p>
          <w:p w:rsidR="00EE3A11" w:rsidRPr="002F6A28" w:rsidP="007F13E8" w14:paraId="4FC620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803, </w:t>
            </w:r>
            <w:r w:rsidRPr="002F6A28">
              <w:rPr>
                <w:i/>
                <w:iCs/>
              </w:rPr>
              <w:t>Nutrition labelling — Requirements</w:t>
            </w:r>
          </w:p>
          <w:p w:rsidR="00EE3A11" w:rsidRPr="002F6A28" w:rsidP="007F13E8" w14:paraId="7ED6D9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804, </w:t>
            </w:r>
            <w:r w:rsidRPr="002F6A28">
              <w:rPr>
                <w:i/>
                <w:iCs/>
              </w:rPr>
              <w:t>Claims — General requirements</w:t>
            </w:r>
          </w:p>
          <w:p w:rsidR="00EE3A11" w:rsidRPr="002F6A28" w:rsidP="007F13E8" w14:paraId="1367BB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805, </w:t>
            </w:r>
            <w:r w:rsidRPr="002F6A28">
              <w:rPr>
                <w:i/>
                <w:iCs/>
              </w:rPr>
              <w:t>Use of nutrition and health claims — Requirements</w:t>
            </w:r>
          </w:p>
          <w:p w:rsidR="00EE3A11" w:rsidRPr="002F6A28" w:rsidP="007F13E8" w14:paraId="0D9B5D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2173, </w:t>
            </w:r>
            <w:r w:rsidRPr="002F6A28">
              <w:rPr>
                <w:i/>
                <w:iCs/>
              </w:rPr>
              <w:t>Fruit, and vegetable products — Determination of soluble solids — Refractometric method</w:t>
            </w:r>
          </w:p>
          <w:p w:rsidR="00EE3A11" w:rsidRPr="002F6A28" w:rsidP="007F13E8" w14:paraId="1C4F24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2447, </w:t>
            </w:r>
            <w:r w:rsidRPr="002F6A28">
              <w:rPr>
                <w:i/>
                <w:iCs/>
              </w:rPr>
              <w:t>Fruit, and vegetable products — Determination of tin content</w:t>
            </w:r>
          </w:p>
          <w:p w:rsidR="00EE3A11" w:rsidRPr="002F6A28" w:rsidP="007F13E8" w14:paraId="2328F7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4833-1, </w:t>
            </w:r>
            <w:r w:rsidRPr="002F6A28">
              <w:rPr>
                <w:i/>
                <w:iCs/>
              </w:rPr>
              <w:t>Microbiology of the food chain — Horizontal method for the enumeration of microorganisms — Part 1: Colony count at 30 degrees C by the pour plate technique</w:t>
            </w:r>
          </w:p>
          <w:p w:rsidR="00EE3A11" w:rsidRPr="002F6A28" w:rsidP="007F13E8" w14:paraId="759C6B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4833-2, Microbiology of the food chain — Horizontal method for the enumeration of microorganisms Part 2: Colony count at 30 °C by the surface plating technique</w:t>
            </w:r>
          </w:p>
          <w:p w:rsidR="00EE3A11" w:rsidRPr="002F6A28" w:rsidP="007F13E8" w14:paraId="0CD00D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</w:t>
            </w:r>
            <w:r w:rsidRPr="002F6A28">
              <w:rPr>
                <w:i/>
                <w:iCs/>
              </w:rPr>
              <w:t>, Microbiology of food and animal feeding stuffs — Horizontal method for the enumeration of coliforms — Colony-count technique</w:t>
            </w:r>
          </w:p>
          <w:p w:rsidR="00EE3A11" w:rsidRPr="002F6A28" w:rsidP="007F13E8" w14:paraId="24B325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</w:t>
            </w:r>
            <w:r w:rsidRPr="002F6A28">
              <w:rPr>
                <w:b/>
                <w:bCs/>
              </w:rPr>
              <w:t xml:space="preserve"> </w:t>
            </w:r>
            <w:r w:rsidRPr="002F6A28">
              <w:rPr>
                <w:i/>
                <w:iCs/>
              </w:rPr>
              <w:t>Fruits, vegetables, and derived products — Determination of lead content — Flameless atomic absorption spectrometric method</w:t>
            </w:r>
          </w:p>
          <w:p w:rsidR="00EE3A11" w:rsidRPr="002F6A28" w:rsidP="007F13E8" w14:paraId="07A02E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6634, </w:t>
            </w:r>
            <w:r w:rsidRPr="002F6A28">
              <w:rPr>
                <w:i/>
                <w:iCs/>
              </w:rPr>
              <w:t>Fruits, vegetables, and derived products — Determination of arsenic content — Silver diethyldithiocarbamate spectrophotometric method</w:t>
            </w:r>
          </w:p>
          <w:p w:rsidR="00EE3A11" w:rsidRPr="002F6A28" w:rsidP="007F13E8" w14:paraId="272682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20481, </w:t>
            </w:r>
            <w:r w:rsidRPr="002F6A28">
              <w:rPr>
                <w:i/>
                <w:iCs/>
              </w:rPr>
              <w:t>Coffee, and coffee products — Determination of the caffeine content using high performance liquid chromatography (HPLC) — Reference method.</w:t>
            </w:r>
          </w:p>
          <w:p w:rsidR="00EE3A11" w:rsidRPr="002F6A28" w:rsidP="007F13E8" w14:paraId="0B7314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21527-1,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1: Colony count technique in products with water activity greater than 0.95</w:t>
            </w:r>
          </w:p>
        </w:tc>
      </w:tr>
      <w:tr w14:paraId="0BAF73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E3993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1E062B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2026</w:t>
            </w:r>
          </w:p>
          <w:p w:rsidR="00EE3A11" w:rsidRPr="002F6A28" w:rsidP="008953C4" w14:paraId="28381CA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3C787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4E931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112E06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C38ABB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September 2026</w:t>
            </w:r>
          </w:p>
          <w:p w:rsidR="000C3B6C" w:rsidRPr="00E3324D" w:rsidP="000C3B6C" w14:paraId="151F3C9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A64CC9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809A53B" w14:textId="77777777">
            <w:r w:rsidRPr="00CE6C29">
              <w:t>Kenya Bureau of Standards</w:t>
            </w:r>
          </w:p>
          <w:p w:rsidR="00CE6C29" w:rsidRPr="00CE6C29" w:rsidP="000C3B6C" w14:paraId="6514A33F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78A30469" w14:textId="77777777">
      <w:pPr>
        <w:jc w:val="center"/>
      </w:pPr>
    </w:p>
    <w:sectPr w:rsidSect="00485C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85CB4" w:rsidP="00485CB4" w14:paraId="11FA6FB8" w14:textId="36CC91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485CB4" w:rsidP="00485CB4" w14:paraId="46E362C1" w14:textId="0C7D006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6C8606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CB4" w:rsidRPr="00485CB4" w:rsidP="00485CB4" w14:paraId="1D215B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5CB4">
      <w:t>G/TBT/N/BDI/799 • G/TBT/N/KEN/2093 • G/TBT/N/RWA/1457 • G/TBT/N/</w:t>
    </w:r>
    <w:r w:rsidRPr="00485CB4">
      <w:t>TZA</w:t>
    </w:r>
    <w:r w:rsidRPr="00485CB4">
      <w:t>/1636 • G/TBT/N/UGA/2414</w:t>
    </w:r>
  </w:p>
  <w:p w:rsidR="00485CB4" w:rsidRPr="00485CB4" w:rsidP="00485CB4" w14:paraId="23129A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85CB4" w:rsidRPr="00485CB4" w:rsidP="00485CB4" w14:paraId="5E2E9E0E" w14:textId="23C3A16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5CB4">
      <w:t xml:space="preserve">- </w:t>
    </w:r>
    <w:r w:rsidRPr="00485CB4">
      <w:fldChar w:fldCharType="begin"/>
    </w:r>
    <w:r w:rsidRPr="00485CB4">
      <w:instrText xml:space="preserve"> PAGE </w:instrText>
    </w:r>
    <w:r w:rsidRPr="00485CB4">
      <w:fldChar w:fldCharType="separate"/>
    </w:r>
    <w:r w:rsidRPr="00485CB4">
      <w:t>2</w:t>
    </w:r>
    <w:r w:rsidRPr="00485CB4">
      <w:fldChar w:fldCharType="end"/>
    </w:r>
    <w:r w:rsidRPr="00485CB4">
      <w:t xml:space="preserve"> -</w:t>
    </w:r>
  </w:p>
  <w:p w:rsidR="009239F7" w:rsidRPr="00485CB4" w:rsidP="00485CB4" w14:paraId="4D72EF1B" w14:textId="61358B5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CB4" w:rsidRPr="00485CB4" w:rsidP="00485CB4" w14:paraId="098B06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5CB4">
      <w:t>G/TBT/N/BDI/799 • G/TBT/N/KEN/2093 • G/TBT/N/RWA/1457 • G/TBT/N/</w:t>
    </w:r>
    <w:r w:rsidRPr="00485CB4">
      <w:t>TZA</w:t>
    </w:r>
    <w:r w:rsidRPr="00485CB4">
      <w:t>/1636 • G/TBT/N/UGA/2414</w:t>
    </w:r>
  </w:p>
  <w:p w:rsidR="00485CB4" w:rsidRPr="00485CB4" w:rsidP="00485CB4" w14:paraId="3C2136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85CB4" w:rsidRPr="00485CB4" w:rsidP="00485CB4" w14:paraId="4516B1A1" w14:textId="358B4D4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85CB4">
      <w:t xml:space="preserve">- </w:t>
    </w:r>
    <w:r w:rsidRPr="00485CB4">
      <w:fldChar w:fldCharType="begin"/>
    </w:r>
    <w:r w:rsidRPr="00485CB4">
      <w:instrText xml:space="preserve"> PAGE </w:instrText>
    </w:r>
    <w:r w:rsidRPr="00485CB4">
      <w:fldChar w:fldCharType="separate"/>
    </w:r>
    <w:r w:rsidRPr="00485CB4">
      <w:rPr>
        <w:noProof/>
      </w:rPr>
      <w:t>2</w:t>
    </w:r>
    <w:r w:rsidRPr="00485CB4">
      <w:fldChar w:fldCharType="end"/>
    </w:r>
    <w:r w:rsidRPr="00485CB4">
      <w:t xml:space="preserve"> -</w:t>
    </w:r>
  </w:p>
  <w:p w:rsidR="009239F7" w:rsidRPr="00485CB4" w:rsidP="00485CB4" w14:paraId="635BA52A" w14:textId="60F8D52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401D2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337FB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B6A5C1" w14:textId="7560FBA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2DD879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4E231A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496A8FC" w14:textId="77777777">
          <w:pPr>
            <w:jc w:val="right"/>
            <w:rPr>
              <w:b/>
              <w:szCs w:val="16"/>
            </w:rPr>
          </w:pPr>
        </w:p>
      </w:tc>
    </w:tr>
    <w:tr w14:paraId="7750C0E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A68C1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85CB4" w:rsidP="00B801E9" w14:paraId="3DAFD3A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G/TBT/N/BDI/799, G/TBT/N/KEN/2093</w:t>
          </w:r>
        </w:p>
        <w:p w:rsidR="00485CB4" w:rsidP="00B801E9" w14:paraId="1D38FF0E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G/TBT/N/RWA/1457,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/1636</w:t>
          </w:r>
        </w:p>
        <w:p w:rsidR="009239F7" w:rsidRPr="002F6A28" w:rsidP="00B801E9" w14:paraId="6CA454A9" w14:textId="2E9D81B2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G/TBT/N/UGA/2414</w:t>
          </w:r>
          <w:bookmarkEnd w:id="1"/>
        </w:p>
      </w:tc>
    </w:tr>
    <w:tr w14:paraId="4AFBEC1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04E17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49743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14 July 2026</w:t>
          </w:r>
          <w:bookmarkEnd w:id="2"/>
          <w:bookmarkEnd w:id="3"/>
        </w:p>
      </w:tc>
    </w:tr>
    <w:tr w14:paraId="4CBF1EF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D9D4290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(26-5044)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50F7317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4CEADB6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B138288" w14:textId="585191F3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68379F8" w14:textId="187534A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68F02D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927880">
    <w:abstractNumId w:val="9"/>
  </w:num>
  <w:num w:numId="2" w16cid:durableId="1114515464">
    <w:abstractNumId w:val="7"/>
  </w:num>
  <w:num w:numId="3" w16cid:durableId="1378698289">
    <w:abstractNumId w:val="6"/>
  </w:num>
  <w:num w:numId="4" w16cid:durableId="1818720332">
    <w:abstractNumId w:val="5"/>
  </w:num>
  <w:num w:numId="5" w16cid:durableId="950161805">
    <w:abstractNumId w:val="4"/>
  </w:num>
  <w:num w:numId="6" w16cid:durableId="704063086">
    <w:abstractNumId w:val="12"/>
  </w:num>
  <w:num w:numId="7" w16cid:durableId="2078671450">
    <w:abstractNumId w:val="11"/>
  </w:num>
  <w:num w:numId="8" w16cid:durableId="621499634">
    <w:abstractNumId w:val="10"/>
  </w:num>
  <w:num w:numId="9" w16cid:durableId="657196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3345192">
    <w:abstractNumId w:val="13"/>
  </w:num>
  <w:num w:numId="11" w16cid:durableId="1490368407">
    <w:abstractNumId w:val="8"/>
  </w:num>
  <w:num w:numId="12" w16cid:durableId="2108034834">
    <w:abstractNumId w:val="3"/>
  </w:num>
  <w:num w:numId="13" w16cid:durableId="1084299642">
    <w:abstractNumId w:val="2"/>
  </w:num>
  <w:num w:numId="14" w16cid:durableId="1963458939">
    <w:abstractNumId w:val="1"/>
  </w:num>
  <w:num w:numId="15" w16cid:durableId="1684474550">
    <w:abstractNumId w:val="0"/>
  </w:num>
  <w:num w:numId="16" w16cid:durableId="506554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77C51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3459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85CB4"/>
    <w:rsid w:val="004A23F8"/>
    <w:rsid w:val="004C274C"/>
    <w:rsid w:val="004C27A4"/>
    <w:rsid w:val="004E51B2"/>
    <w:rsid w:val="004F203A"/>
    <w:rsid w:val="005104AF"/>
    <w:rsid w:val="0052601B"/>
    <w:rsid w:val="005263F3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1B6A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01A2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B604B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15CD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E9D5C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3654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80E0-8A3D-435C-9B73-03D8CE6F191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2026-07-14T09:39:00Z</dcterms:created>
  <dcterms:modified xsi:type="dcterms:W3CDTF">2026-07-14T09:43:00Z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G/TBT/N/BDI/799</vt:lpwstr>
  </property>
  <property fmtid="{D5CDD505-2E9C-101B-9397-08002B2CF9AE}" pid="3" name="Symbol2">
    <vt:lpwstr>G/TBT/N/KEN/2093</vt:lpwstr>
  </property>
  <property fmtid="{D5CDD505-2E9C-101B-9397-08002B2CF9AE}" pid="4" name="Symbol3">
    <vt:lpwstr>G/TBT/N/RWA/1457</vt:lpwstr>
  </property>
  <property fmtid="{D5CDD505-2E9C-101B-9397-08002B2CF9AE}" pid="5" name="Symbol4">
    <vt:lpwstr>G/TBT/N/TZA/1636</vt:lpwstr>
  </property>
  <property fmtid="{D5CDD505-2E9C-101B-9397-08002B2CF9AE}" pid="6" name="Symbol5">
    <vt:lpwstr>G/TBT/N/UGA/2414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