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F90335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A0DBC7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C03D56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D17C5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A1DD44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564E91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B4E7CD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C3216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0776E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D6A76A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857D277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57E5A3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9F46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150129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1EC7B1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FB05AB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B9518F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Fruits and derived products (ICS code(s): 67.080.10), Energy drinks</w:t>
            </w:r>
          </w:p>
        </w:tc>
      </w:tr>
      <w:tr w14:paraId="458653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3A679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3A4BD9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29-1: 2026 Water-based flavoured drinks — Specification — Part 1: Carbonated and non-carbonated soft drinks; (20 page(s), in English)</w:t>
            </w:r>
          </w:p>
          <w:p w:rsidR="000C3B6C" w:rsidRPr="000C3B6C" w:rsidP="002F6A28" w14:paraId="720AD48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961B8" w:rsidRPr="00CE6C29" w:rsidP="002F6A28" w14:paraId="2488042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https://members.wto.org/crnattachments/2026/TBT/KEN/26_03653_00_e.pdf</w:t>
              </w:r>
            </w:hyperlink>
          </w:p>
          <w:p w:rsidR="00F961B8" w:rsidRPr="00CE6C29" w:rsidP="002F6A28" w14:paraId="11132BC0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F961B8" w:rsidRPr="00CE6C29" w:rsidP="002F6A28" w14:paraId="27821C5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26CB8A6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43246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3D83FE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sampling, and test methods for carbonated and non-carbonated soft drinks (ready to drink). </w:t>
            </w:r>
          </w:p>
          <w:p w:rsidR="00FE448B" w:rsidRPr="00C379C8" w:rsidP="002F6A28" w14:paraId="3A17B158" w14:textId="77777777">
            <w:pPr>
              <w:spacing w:before="120" w:after="120"/>
            </w:pPr>
            <w:r w:rsidRPr="00C379C8">
              <w:t>This standard does not apply to products for which other standards apply such as:</w:t>
            </w:r>
          </w:p>
          <w:p w:rsidR="00FE448B" w:rsidRPr="00C379C8" w:rsidP="002F6A28" w14:paraId="39FB5A8E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waters (including packaged water, flavoured drinking water and packaged natural mineral waters).</w:t>
            </w:r>
          </w:p>
          <w:p w:rsidR="00FE448B" w:rsidRPr="00C379C8" w:rsidP="002F6A28" w14:paraId="7ACDCE67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fruit drinks.</w:t>
            </w:r>
          </w:p>
          <w:p w:rsidR="00FE448B" w:rsidRPr="00C379C8" w:rsidP="002F6A28" w14:paraId="447436EF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fruit juices, pulp, puree, and nectars.</w:t>
            </w:r>
          </w:p>
          <w:p w:rsidR="00FE448B" w:rsidRPr="00C379C8" w:rsidP="002F6A28" w14:paraId="396C4FDB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vegetable juices and nectars.</w:t>
            </w:r>
          </w:p>
          <w:p w:rsidR="00FE448B" w:rsidRPr="00C379C8" w:rsidP="002F6A28" w14:paraId="0B406705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herbal juices (ready to drink and concentrates); and</w:t>
            </w:r>
          </w:p>
          <w:p w:rsidR="00FE448B" w:rsidRPr="00C379C8" w:rsidP="002F6A28" w14:paraId="40BCD1DB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cereal based beverages.</w:t>
            </w:r>
          </w:p>
        </w:tc>
      </w:tr>
      <w:tr w14:paraId="228A4F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988CAE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FDD296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1A1A51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F1F71F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46413E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E5D6D52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AOAC 999.10, </w:t>
            </w:r>
            <w:r w:rsidRPr="002F6A28">
              <w:rPr>
                <w:i/>
                <w:iCs/>
              </w:rPr>
              <w:t>Lead, Cadmium, Zinc, Copper, and Iron in Foods Atomic Absorption Spectrophotometry after Microwave Digestion First Action 1999 NMLK–AOAC Method</w:t>
            </w:r>
          </w:p>
          <w:p w:rsidR="00EE3A11" w:rsidRPr="002F6A28" w:rsidP="007F13E8" w14:paraId="1137D728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CAC/GL 50, </w:t>
            </w:r>
            <w:r w:rsidRPr="002F6A28">
              <w:rPr>
                <w:i/>
                <w:iCs/>
              </w:rPr>
              <w:t>General guidelines on sampling</w:t>
            </w:r>
          </w:p>
          <w:p w:rsidR="00EE3A11" w:rsidRPr="002F6A28" w:rsidP="007F13E8" w14:paraId="2645D075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CXG 66, </w:t>
            </w:r>
            <w:r w:rsidRPr="002F6A28">
              <w:rPr>
                <w:i/>
                <w:iCs/>
              </w:rPr>
              <w:t>Guidelines for the use of flavourings</w:t>
            </w:r>
          </w:p>
          <w:p w:rsidR="00EE3A11" w:rsidRPr="002F6A28" w:rsidP="007F13E8" w14:paraId="5F5AD173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CXS 192, </w:t>
            </w:r>
            <w:r w:rsidRPr="002F6A28">
              <w:rPr>
                <w:i/>
                <w:iCs/>
              </w:rPr>
              <w:t>General standard for food additives</w:t>
            </w:r>
          </w:p>
          <w:p w:rsidR="00EE3A11" w:rsidRPr="002F6A28" w:rsidP="007F13E8" w14:paraId="3A22046A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EAS 12, </w:t>
            </w:r>
            <w:r w:rsidRPr="002F6A28">
              <w:rPr>
                <w:i/>
                <w:iCs/>
              </w:rPr>
              <w:t>Potable water — Specification</w:t>
            </w:r>
          </w:p>
          <w:p w:rsidR="00EE3A11" w:rsidRPr="002F6A28" w:rsidP="007F13E8" w14:paraId="461035F7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EAS 149, </w:t>
            </w:r>
            <w:r w:rsidRPr="002F6A28">
              <w:rPr>
                <w:i/>
                <w:iCs/>
              </w:rPr>
              <w:t>Carbon dioxide for beverage industry — Specification</w:t>
            </w:r>
          </w:p>
          <w:p w:rsidR="00EE3A11" w:rsidRPr="002F6A28" w:rsidP="007F13E8" w14:paraId="76F32E4D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EAS 35, </w:t>
            </w:r>
            <w:r w:rsidRPr="002F6A28">
              <w:rPr>
                <w:i/>
                <w:iCs/>
              </w:rPr>
              <w:t>Fortified edible salt — Specification</w:t>
            </w:r>
          </w:p>
          <w:p w:rsidR="00EE3A11" w:rsidRPr="002F6A28" w:rsidP="007F13E8" w14:paraId="6A443D8D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EAS 38, </w:t>
            </w:r>
            <w:r w:rsidRPr="002F6A28">
              <w:rPr>
                <w:i/>
                <w:iCs/>
              </w:rPr>
              <w:t>Labelling of pre-packaged foods — General requirements</w:t>
            </w:r>
          </w:p>
          <w:p w:rsidR="00EE3A11" w:rsidRPr="002F6A28" w:rsidP="007F13E8" w14:paraId="56FA348B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EAS 39, </w:t>
            </w:r>
            <w:r w:rsidRPr="002F6A28">
              <w:rPr>
                <w:i/>
                <w:iCs/>
              </w:rPr>
              <w:t>General principles of food hygiene</w:t>
            </w:r>
            <w:r w:rsidRPr="002F6A28">
              <w:t xml:space="preserve"> </w:t>
            </w:r>
            <w:r w:rsidRPr="002F6A28">
              <w:rPr>
                <w:i/>
                <w:iCs/>
              </w:rPr>
              <w:t>— Code of practice</w:t>
            </w:r>
          </w:p>
          <w:p w:rsidR="00EE3A11" w:rsidRPr="002F6A28" w:rsidP="007F13E8" w14:paraId="57BEAF08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EAS 803, </w:t>
            </w:r>
            <w:r w:rsidRPr="002F6A28">
              <w:rPr>
                <w:i/>
                <w:iCs/>
              </w:rPr>
              <w:t>Nutrition labelling — Requirements</w:t>
            </w:r>
          </w:p>
          <w:p w:rsidR="00EE3A11" w:rsidRPr="002F6A28" w:rsidP="007F13E8" w14:paraId="494DAD62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EAS 804, </w:t>
            </w:r>
            <w:r w:rsidRPr="002F6A28">
              <w:rPr>
                <w:i/>
                <w:iCs/>
              </w:rPr>
              <w:t>Claims on foods — Requirements.</w:t>
            </w:r>
          </w:p>
          <w:p w:rsidR="00EE3A11" w:rsidRPr="002F6A28" w:rsidP="007F13E8" w14:paraId="44015C85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EAS 805, </w:t>
            </w:r>
            <w:r w:rsidRPr="002F6A28">
              <w:rPr>
                <w:i/>
                <w:iCs/>
              </w:rPr>
              <w:t>Use of nutrition and health claims — Requirements</w:t>
            </w:r>
          </w:p>
          <w:p w:rsidR="00EE3A11" w:rsidRPr="002F6A28" w:rsidP="007F13E8" w14:paraId="034744F2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ISO 2447:1998, </w:t>
            </w:r>
            <w:r w:rsidRPr="002F6A28">
              <w:rPr>
                <w:i/>
                <w:iCs/>
              </w:rPr>
              <w:t>Fruit and vegetable products — Determination of tin content</w:t>
            </w:r>
          </w:p>
          <w:p w:rsidR="00EE3A11" w:rsidRPr="002F6A28" w:rsidP="007F13E8" w14:paraId="602C973C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ISO 6634:1982, </w:t>
            </w:r>
            <w:r w:rsidRPr="002F6A28">
              <w:rPr>
                <w:i/>
                <w:iCs/>
              </w:rPr>
              <w:t>Fruits, vegetables, and derived products — Determination of arsenic content — Silver diethyldithiocarbamate spectrophotometric method</w:t>
            </w:r>
          </w:p>
          <w:p w:rsidR="00EE3A11" w:rsidRPr="002F6A28" w:rsidP="007F13E8" w14:paraId="29B2AFCB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ISO 1842, </w:t>
            </w:r>
            <w:r w:rsidRPr="002F6A28">
              <w:rPr>
                <w:i/>
                <w:iCs/>
              </w:rPr>
              <w:t>Fruit, and vegetable products — Determination of pH</w:t>
            </w:r>
          </w:p>
          <w:p w:rsidR="00EE3A11" w:rsidRPr="002F6A28" w:rsidP="007F13E8" w14:paraId="470EC4CE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ISO 6633, </w:t>
            </w:r>
            <w:r w:rsidRPr="002F6A28">
              <w:rPr>
                <w:i/>
                <w:iCs/>
              </w:rPr>
              <w:t>Fruits, vegetables, and derived products — Determination of lead content — Flameless atomic absorption spectrometric method</w:t>
            </w:r>
          </w:p>
          <w:p w:rsidR="00EE3A11" w:rsidRPr="002F6A28" w:rsidP="007F13E8" w14:paraId="1CA0E64F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ISO 4833-1, </w:t>
            </w:r>
            <w:r w:rsidRPr="002F6A28">
              <w:rPr>
                <w:i/>
                <w:iCs/>
              </w:rPr>
              <w:t>Microbiology of the food chain — Horizontal method for the enumeration of microorganisms — Part 1: Colony count at 30 OC by the pour plate technique</w:t>
            </w:r>
          </w:p>
          <w:p w:rsidR="00EE3A11" w:rsidRPr="002F6A28" w:rsidP="007F13E8" w14:paraId="63B02583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ISO 4833-2, </w:t>
            </w:r>
            <w:r w:rsidRPr="002F6A28">
              <w:rPr>
                <w:i/>
                <w:iCs/>
              </w:rPr>
              <w:t>Microbiology of the food chain — Horizontal method for the enumeration of microorganisms — Part 2: Colony count at 30 °C by the surface plating technique</w:t>
            </w:r>
          </w:p>
          <w:p w:rsidR="00EE3A11" w:rsidRPr="002F6A28" w:rsidP="007F13E8" w14:paraId="779BF0FF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ISO 4832, </w:t>
            </w:r>
            <w:r w:rsidRPr="002F6A28">
              <w:rPr>
                <w:i/>
                <w:iCs/>
              </w:rPr>
              <w:t>Microbiology of food and animal feeding stuffs — Horizontal method for the enumeration of coliforms — Colony-count technique</w:t>
            </w:r>
          </w:p>
          <w:p w:rsidR="00EE3A11" w:rsidRPr="002F6A28" w:rsidP="007F13E8" w14:paraId="347961BF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ISO 21527-2, </w:t>
            </w:r>
            <w:r w:rsidRPr="002F6A28">
              <w:rPr>
                <w:i/>
                <w:iCs/>
              </w:rPr>
              <w:t>Microbiology of food and animal feeding stuffs — Horizontal method for the enumeration of yeasts and moulds — Part 2: Colony count technique in products with water activity less than or equal to 0.95</w:t>
            </w:r>
          </w:p>
          <w:p w:rsidR="00EE3A11" w:rsidRPr="002F6A28" w:rsidP="007F13E8" w14:paraId="2FA7A0A6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ISO 2173, </w:t>
            </w:r>
            <w:r w:rsidRPr="002F6A28">
              <w:rPr>
                <w:i/>
                <w:iCs/>
              </w:rPr>
              <w:t>Fruit, and vegetable products — Determination of soluble solids ─ Refractometric method</w:t>
            </w:r>
          </w:p>
          <w:p w:rsidR="00EE3A11" w:rsidRPr="002F6A28" w:rsidP="007F13E8" w14:paraId="4CCAC5FD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 xml:space="preserve">ISO 2448, </w:t>
            </w:r>
            <w:r w:rsidRPr="002F6A28">
              <w:rPr>
                <w:i/>
                <w:iCs/>
              </w:rPr>
              <w:t>Fruit, and vegetable products — Determination of ethanol content</w:t>
            </w:r>
          </w:p>
        </w:tc>
      </w:tr>
      <w:tr w14:paraId="040FA74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EC4E05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1DF1FC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December 2026</w:t>
            </w:r>
          </w:p>
          <w:p w:rsidR="00EE3A11" w:rsidRPr="002F6A28" w:rsidP="008953C4" w14:paraId="47D2FBB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693E20A" w14:textId="77777777" w:rsidTr="008A65E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791E6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339195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08D8D7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September 2026</w:t>
            </w:r>
          </w:p>
          <w:p w:rsidR="000C3B6C" w:rsidRPr="00E3324D" w:rsidP="000C3B6C" w14:paraId="717837C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C001C8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B52C45B" w14:textId="77777777">
            <w:r w:rsidRPr="00CE6C29">
              <w:t>Kenya Bureau of Standards</w:t>
            </w:r>
          </w:p>
          <w:p w:rsidR="00CE6C29" w:rsidRPr="00CE6C29" w:rsidP="000C3B6C" w14:paraId="514386B6" w14:textId="77777777">
            <w:pPr>
              <w:spacing w:after="120"/>
            </w:pPr>
            <w:r w:rsidRPr="00CE6C29"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12535F05" w14:textId="77777777">
      <w:pPr>
        <w:jc w:val="center"/>
      </w:pPr>
    </w:p>
    <w:sectPr w:rsidSect="008A6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8A65E7" w:rsidP="008A65E7" w14:paraId="663001EC" w14:textId="7D7D096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8A65E7" w:rsidP="008A65E7" w14:paraId="10C86B5C" w14:textId="6B0925E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D77CA1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5E7" w:rsidRPr="008A65E7" w:rsidP="008A65E7" w14:paraId="652BAF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65E7">
      <w:t>G/TBT/N/BDI/798 • G/TBT/N/KEN/2092 • G/TBT/N/RWA/1456 • G/TBT/N/</w:t>
    </w:r>
    <w:r w:rsidRPr="008A65E7">
      <w:t>TZA</w:t>
    </w:r>
    <w:r w:rsidRPr="008A65E7">
      <w:t>/1635 • G/TBT/N/UGA/2413</w:t>
    </w:r>
  </w:p>
  <w:p w:rsidR="008A65E7" w:rsidRPr="008A65E7" w:rsidP="008A65E7" w14:paraId="66A1F2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A65E7" w:rsidRPr="008A65E7" w:rsidP="008A65E7" w14:paraId="60B3C3E8" w14:textId="57EE28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65E7">
      <w:t xml:space="preserve">- </w:t>
    </w:r>
    <w:r w:rsidRPr="008A65E7">
      <w:fldChar w:fldCharType="begin"/>
    </w:r>
    <w:r w:rsidRPr="008A65E7">
      <w:instrText xml:space="preserve"> PAGE </w:instrText>
    </w:r>
    <w:r w:rsidRPr="008A65E7">
      <w:fldChar w:fldCharType="separate"/>
    </w:r>
    <w:r w:rsidRPr="008A65E7">
      <w:t>2</w:t>
    </w:r>
    <w:r w:rsidRPr="008A65E7">
      <w:fldChar w:fldCharType="end"/>
    </w:r>
    <w:r w:rsidRPr="008A65E7">
      <w:t xml:space="preserve"> -</w:t>
    </w:r>
  </w:p>
  <w:p w:rsidR="009239F7" w:rsidRPr="008A65E7" w:rsidP="008A65E7" w14:paraId="42B639CC" w14:textId="5D4950F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5E7" w:rsidRPr="008A65E7" w:rsidP="008A65E7" w14:paraId="04260A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65E7">
      <w:t>G/TBT/N/BDI/798 • G/TBT/N/KEN/2092 • G/TBT/N/RWA/1456 • G/TBT/N/</w:t>
    </w:r>
    <w:r w:rsidRPr="008A65E7">
      <w:t>TZA</w:t>
    </w:r>
    <w:r w:rsidRPr="008A65E7">
      <w:t>/1635 • G/TBT/N/UGA/2413</w:t>
    </w:r>
  </w:p>
  <w:p w:rsidR="008A65E7" w:rsidRPr="008A65E7" w:rsidP="008A65E7" w14:paraId="4398F0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A65E7" w:rsidRPr="008A65E7" w:rsidP="008A65E7" w14:paraId="37B34CE4" w14:textId="425B4C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65E7">
      <w:t xml:space="preserve">- </w:t>
    </w:r>
    <w:r w:rsidRPr="008A65E7">
      <w:fldChar w:fldCharType="begin"/>
    </w:r>
    <w:r w:rsidRPr="008A65E7">
      <w:instrText xml:space="preserve"> PAGE </w:instrText>
    </w:r>
    <w:r w:rsidRPr="008A65E7">
      <w:fldChar w:fldCharType="separate"/>
    </w:r>
    <w:r w:rsidRPr="008A65E7">
      <w:t>3</w:t>
    </w:r>
    <w:r w:rsidRPr="008A65E7">
      <w:fldChar w:fldCharType="end"/>
    </w:r>
    <w:r w:rsidRPr="008A65E7">
      <w:t xml:space="preserve"> -</w:t>
    </w:r>
  </w:p>
  <w:p w:rsidR="009239F7" w:rsidRPr="008A65E7" w:rsidP="008A65E7" w14:paraId="70BCCC99" w14:textId="40DEA02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F6232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20E64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2E0156" w14:textId="6445D08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6BD0E8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2AF39A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7439523" w14:textId="77777777">
          <w:pPr>
            <w:jc w:val="right"/>
            <w:rPr>
              <w:b/>
              <w:szCs w:val="16"/>
            </w:rPr>
          </w:pPr>
        </w:p>
      </w:tc>
    </w:tr>
    <w:tr w14:paraId="07779B3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DE3EF7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A65E7" w:rsidP="00B801E9" w14:paraId="7BB994C9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G/TBT/N/BDI/798, G/TBT/N/KEN/2092</w:t>
          </w:r>
        </w:p>
        <w:p w:rsidR="008A65E7" w:rsidP="00B801E9" w14:paraId="746C86C7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G/TBT/N/RWA/1456,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/1635</w:t>
          </w:r>
        </w:p>
        <w:p w:rsidR="009239F7" w:rsidRPr="002F6A28" w:rsidP="00B801E9" w14:paraId="339F75D1" w14:textId="027B72C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G/TBT/N/UGA/2413</w:t>
          </w:r>
          <w:bookmarkEnd w:id="1"/>
        </w:p>
      </w:tc>
    </w:tr>
    <w:tr w14:paraId="0C476BF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8B0B2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B371C5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14 July 2026</w:t>
          </w:r>
          <w:bookmarkEnd w:id="2"/>
          <w:bookmarkEnd w:id="3"/>
        </w:p>
      </w:tc>
    </w:tr>
    <w:tr w14:paraId="704B570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B065A85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(26-5042)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DCB6E18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4F71AEF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55665E3" w14:textId="11119B5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E8F6DBD" w14:textId="7806012F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575158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526BC"/>
    <w:multiLevelType w:val="multilevel"/>
    <w:tmpl w:val="63D52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683501">
    <w:abstractNumId w:val="9"/>
  </w:num>
  <w:num w:numId="2" w16cid:durableId="1342970346">
    <w:abstractNumId w:val="7"/>
  </w:num>
  <w:num w:numId="3" w16cid:durableId="451478537">
    <w:abstractNumId w:val="6"/>
  </w:num>
  <w:num w:numId="4" w16cid:durableId="510685654">
    <w:abstractNumId w:val="5"/>
  </w:num>
  <w:num w:numId="5" w16cid:durableId="1534345723">
    <w:abstractNumId w:val="4"/>
  </w:num>
  <w:num w:numId="6" w16cid:durableId="995377875">
    <w:abstractNumId w:val="12"/>
  </w:num>
  <w:num w:numId="7" w16cid:durableId="348525909">
    <w:abstractNumId w:val="11"/>
  </w:num>
  <w:num w:numId="8" w16cid:durableId="1175346216">
    <w:abstractNumId w:val="10"/>
  </w:num>
  <w:num w:numId="9" w16cid:durableId="1194534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4720477">
    <w:abstractNumId w:val="13"/>
  </w:num>
  <w:num w:numId="11" w16cid:durableId="1533690554">
    <w:abstractNumId w:val="8"/>
  </w:num>
  <w:num w:numId="12" w16cid:durableId="1462721751">
    <w:abstractNumId w:val="3"/>
  </w:num>
  <w:num w:numId="13" w16cid:durableId="1394232148">
    <w:abstractNumId w:val="2"/>
  </w:num>
  <w:num w:numId="14" w16cid:durableId="793597122">
    <w:abstractNumId w:val="1"/>
  </w:num>
  <w:num w:numId="15" w16cid:durableId="1561360573">
    <w:abstractNumId w:val="0"/>
  </w:num>
  <w:num w:numId="16" w16cid:durableId="508760494">
    <w:abstractNumId w:val="14"/>
  </w:num>
  <w:num w:numId="17" w16cid:durableId="17326506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5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6A02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C3291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A65E7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341AE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BFE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053E2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84F68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61B8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00593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3653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610D-CD2B-4AC5-980A-D259C982A2E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2026-07-14T09:15:00Z</dcterms:created>
  <dcterms:modified xsi:type="dcterms:W3CDTF">2026-07-14T09:28:00Z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G/TBT/N/BDI/798</vt:lpwstr>
  </property>
  <property fmtid="{D5CDD505-2E9C-101B-9397-08002B2CF9AE}" pid="3" name="Symbol2">
    <vt:lpwstr>G/TBT/N/KEN/2092</vt:lpwstr>
  </property>
  <property fmtid="{D5CDD505-2E9C-101B-9397-08002B2CF9AE}" pid="4" name="Symbol3">
    <vt:lpwstr>G/TBT/N/RWA/1456</vt:lpwstr>
  </property>
  <property fmtid="{D5CDD505-2E9C-101B-9397-08002B2CF9AE}" pid="5" name="Symbol4">
    <vt:lpwstr>G/TBT/N/TZA/1635</vt:lpwstr>
  </property>
  <property fmtid="{D5CDD505-2E9C-101B-9397-08002B2CF9AE}" pid="6" name="Symbol5">
    <vt:lpwstr>G/TBT/N/UGA/2413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