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00064A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A2385A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CC6B0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C23061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031FC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8BC0C7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0137938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3168BB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ACF2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3D0E03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F362865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3BB88E0C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22E36A8" w14:textId="77777777">
            <w:r w:rsidRPr="00C379C8">
              <w:t>Director General</w:t>
            </w:r>
          </w:p>
          <w:p w:rsidR="00AC6C6E" w:rsidRPr="00C379C8" w:rsidP="00AA646C" w14:paraId="31F38BC5" w14:textId="77777777">
            <w:r w:rsidRPr="00C379C8">
              <w:t>Malawi Bureau of Standards</w:t>
            </w:r>
          </w:p>
          <w:p w:rsidR="00AC6C6E" w:rsidRPr="00C379C8" w:rsidP="00AA646C" w14:paraId="6745DC01" w14:textId="77777777">
            <w:r w:rsidRPr="00C379C8">
              <w:t>P.O Box 946</w:t>
            </w:r>
          </w:p>
          <w:p w:rsidR="00AC6C6E" w:rsidRPr="00C379C8" w:rsidP="00AA646C" w14:paraId="7E161197" w14:textId="77777777">
            <w:r w:rsidRPr="00C379C8">
              <w:t>Blantyre</w:t>
            </w:r>
          </w:p>
          <w:p w:rsidR="00AC6C6E" w:rsidRPr="00C379C8" w:rsidP="00AA646C" w14:paraId="2FADB808" w14:textId="77777777">
            <w:r w:rsidRPr="00C379C8">
              <w:t>Malawi</w:t>
            </w:r>
          </w:p>
          <w:p w:rsidR="00AC6C6E" w:rsidRPr="00C379C8" w:rsidP="00AA646C" w14:paraId="3679CD38" w14:textId="77777777">
            <w:r w:rsidRPr="00C379C8">
              <w:t>Telephone:+265 887376444</w:t>
            </w:r>
          </w:p>
          <w:p w:rsidR="00AC6C6E" w:rsidRPr="00C379C8" w:rsidP="00AA646C" w14:paraId="79C2ADAA" w14:textId="77777777">
            <w:r w:rsidRPr="00C379C8">
              <w:t>Fax: +265 1 870 756</w:t>
            </w:r>
          </w:p>
          <w:p w:rsidR="00AC6C6E" w:rsidRPr="00C379C8" w:rsidP="00AA646C" w14:paraId="3C8D482C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1EA92E9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FB9D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9DB571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16560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6D9F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902EF0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Zinc oxide; zinc peroxide (HS code(s): 2817); Paints and varnishes (ICS code(s): 87.040)</w:t>
            </w:r>
          </w:p>
        </w:tc>
      </w:tr>
      <w:tr w14:paraId="0B638F6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3FEB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2DC82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2101:2024, Ready mixed paint, air drying, red oxide-zinc chrome, priming – Specification; (12 page(s), in English)</w:t>
            </w:r>
          </w:p>
        </w:tc>
      </w:tr>
      <w:tr w14:paraId="670B69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812E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D23A1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prescribes requirements, methods of sampling and test for the material commercially known as ready mixed paint, air drying, red oxide-zinc chrome priming.</w:t>
            </w:r>
          </w:p>
        </w:tc>
      </w:tr>
      <w:tr w14:paraId="219DD0C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D5C2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960DD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708EF11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E5FAD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78FD25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385B2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274, </w:t>
            </w:r>
            <w:r w:rsidRPr="002F6A28">
              <w:rPr>
                <w:i/>
                <w:iCs/>
              </w:rPr>
              <w:t>Paints and varnishes – Standard panels for testing</w:t>
            </w:r>
          </w:p>
          <w:p w:rsidR="00EE3A11" w:rsidRPr="002F6A28" w:rsidP="007F13E8" w14:paraId="1B0FFB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276, </w:t>
            </w:r>
            <w:r w:rsidRPr="002F6A28">
              <w:rPr>
                <w:i/>
                <w:iCs/>
              </w:rPr>
              <w:t xml:space="preserve">Paints and varnishes – </w:t>
            </w:r>
            <w:r w:rsidRPr="002F6A28">
              <w:rPr>
                <w:i/>
                <w:iCs/>
              </w:rPr>
              <w:t>Determination of specular gloss on non-metallic paint film as 20º, 60º and 85º</w:t>
            </w:r>
          </w:p>
          <w:p w:rsidR="00EE3A11" w:rsidRPr="002F6A28" w:rsidP="007F13E8" w14:paraId="4F24B1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>Paints and varnishes – Determination of total lead – Flame atomic absorption spectrometric method</w:t>
            </w:r>
          </w:p>
          <w:p w:rsidR="00EE3A11" w:rsidRPr="002F6A28" w:rsidP="007F13E8" w14:paraId="4DB9D9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286, </w:t>
            </w:r>
            <w:r w:rsidRPr="002F6A28">
              <w:rPr>
                <w:i/>
                <w:iCs/>
              </w:rPr>
              <w:t>Paints and varnishes – Vocabulary</w:t>
            </w:r>
          </w:p>
          <w:p w:rsidR="00EE3A11" w:rsidRPr="002F6A28" w:rsidP="007F13E8" w14:paraId="6DE1D1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396, </w:t>
            </w:r>
            <w:r w:rsidRPr="002F6A28">
              <w:rPr>
                <w:i/>
                <w:iCs/>
              </w:rPr>
              <w:t>Mineral solvents (white spirit and related hydrocarbon solvents) for paints and other purposes – Specification</w:t>
            </w:r>
          </w:p>
          <w:p w:rsidR="00EE3A11" w:rsidRPr="002F6A28" w:rsidP="007F13E8" w14:paraId="0B3549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1654EF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891, </w:t>
            </w:r>
            <w:r w:rsidRPr="002F6A28">
              <w:rPr>
                <w:i/>
                <w:iCs/>
              </w:rPr>
              <w:t>Paints and varnishes – Visual comparison of the colour of paints</w:t>
            </w:r>
          </w:p>
          <w:p w:rsidR="00EE3A11" w:rsidRPr="002F6A28" w:rsidP="007F13E8" w14:paraId="5380BC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1009, </w:t>
            </w:r>
            <w:r w:rsidRPr="002F6A28">
              <w:rPr>
                <w:i/>
                <w:iCs/>
              </w:rPr>
              <w:t>Paints, varnishes and printing inks – Determination of fineness of grind</w:t>
            </w:r>
          </w:p>
          <w:p w:rsidR="00EE3A11" w:rsidRPr="002F6A28" w:rsidP="007F13E8" w14:paraId="0CD608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1016-3, </w:t>
            </w:r>
            <w:r w:rsidRPr="002F6A28">
              <w:rPr>
                <w:i/>
                <w:iCs/>
              </w:rPr>
              <w:t>Paints and varnishes – Drying tests – Part 3: Surface-drying test using ballotini</w:t>
            </w:r>
          </w:p>
          <w:p w:rsidR="00EE3A11" w:rsidRPr="002F6A28" w:rsidP="007F13E8" w14:paraId="0A1CDF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1018, </w:t>
            </w:r>
            <w:r w:rsidRPr="002F6A28">
              <w:rPr>
                <w:i/>
                <w:iCs/>
              </w:rPr>
              <w:t>Paints and varnishes – Determination of flow time by use of flow cups;</w:t>
            </w:r>
          </w:p>
          <w:p w:rsidR="00EE3A11" w:rsidRPr="002F6A28" w:rsidP="007F13E8" w14:paraId="10A752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1021, </w:t>
            </w:r>
            <w:r w:rsidRPr="002F6A28">
              <w:rPr>
                <w:i/>
                <w:iCs/>
              </w:rPr>
              <w:t>Paints and varnishes – Bend test (Cyndrical mandrel)</w:t>
            </w:r>
          </w:p>
          <w:p w:rsidR="00EE3A11" w:rsidRPr="002F6A28" w:rsidP="007F13E8" w14:paraId="7E1FFC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1025-1, </w:t>
            </w:r>
            <w:r w:rsidRPr="002F6A28">
              <w:rPr>
                <w:i/>
                <w:iCs/>
              </w:rPr>
              <w:t>Paints and varnishes – Determination of scratch resistance: Constant-loading method;</w:t>
            </w:r>
          </w:p>
          <w:p w:rsidR="00EE3A11" w:rsidRPr="002F6A28" w:rsidP="007F13E8" w14:paraId="2C2B7F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1028, </w:t>
            </w:r>
            <w:r w:rsidRPr="002F6A28">
              <w:rPr>
                <w:i/>
                <w:iCs/>
              </w:rPr>
              <w:t>Paints and varnishes – Wet-hiding power (brush-out method);</w:t>
            </w:r>
          </w:p>
          <w:p w:rsidR="00EE3A11" w:rsidRPr="002F6A28" w:rsidP="007F13E8" w14:paraId="1BD5E1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1034, Paints and varnishes – Determination of resistance to neutral salt spray (fog)</w:t>
            </w:r>
          </w:p>
          <w:p w:rsidR="00EE3A11" w:rsidRPr="002F6A28" w:rsidP="007F13E8" w14:paraId="773456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1042, </w:t>
            </w:r>
            <w:r w:rsidRPr="002F6A28">
              <w:rPr>
                <w:i/>
                <w:iCs/>
              </w:rPr>
              <w:t>Paints, varnishes and raw materials for paints and varnishes – Sampling</w:t>
            </w:r>
          </w:p>
          <w:p w:rsidR="00EE3A11" w:rsidRPr="002F6A28" w:rsidP="007F13E8" w14:paraId="2DD7F3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1: Gravimetric method for VOC determination</w:t>
            </w:r>
          </w:p>
          <w:p w:rsidR="00EE3A11" w:rsidRPr="002F6A28" w:rsidP="007F13E8" w14:paraId="50ACBB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2: Gas-chromatographic method</w:t>
            </w:r>
          </w:p>
          <w:p w:rsidR="00EE3A11" w:rsidRPr="002F6A28" w:rsidP="007F13E8" w14:paraId="0DAE3E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2811-1, </w:t>
            </w:r>
            <w:r w:rsidRPr="002F6A28">
              <w:rPr>
                <w:i/>
                <w:iCs/>
              </w:rPr>
              <w:t>Paints and varnishes – Determination of density – Part 1: Pycnometer method</w:t>
            </w:r>
          </w:p>
          <w:p w:rsidR="00EE3A11" w:rsidRPr="002F6A28" w:rsidP="007F13E8" w14:paraId="708F85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3233-2, </w:t>
            </w:r>
            <w:r w:rsidRPr="002F6A28">
              <w:rPr>
                <w:i/>
                <w:iCs/>
              </w:rPr>
              <w:t>Paints and varnishes — Determination of the percentage volume of non-volatile matter – Part 2: Method using the determination of non-volatile-matter content in accordance with ISO 3251 and determination of dry film density on coated test panels by the Archimedes' principle</w:t>
            </w:r>
          </w:p>
          <w:p w:rsidR="00EE3A11" w:rsidRPr="002F6A28" w:rsidP="007F13E8" w14:paraId="4D1317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3251, </w:t>
            </w:r>
            <w:r w:rsidRPr="002F6A28">
              <w:rPr>
                <w:i/>
                <w:iCs/>
              </w:rPr>
              <w:t>Paints, varnishes and plastics – Determination of non-volatile-matter content</w:t>
            </w:r>
          </w:p>
          <w:p w:rsidR="00EE3A11" w:rsidRPr="002F6A28" w:rsidP="007F13E8" w14:paraId="707070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3679, </w:t>
            </w:r>
            <w:r w:rsidRPr="002F6A28">
              <w:rPr>
                <w:i/>
                <w:iCs/>
              </w:rPr>
              <w:t xml:space="preserve">Determination of flash point – Method for </w:t>
            </w:r>
            <w:r w:rsidRPr="002F6A28">
              <w:rPr>
                <w:i/>
                <w:iCs/>
              </w:rPr>
              <w:t>flash no-flash and flash point by small scale closed cup tester</w:t>
            </w:r>
          </w:p>
          <w:p w:rsidR="00EE3A11" w:rsidRPr="002F6A28" w:rsidP="007F13E8" w14:paraId="24A943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3856-4, </w:t>
            </w:r>
            <w:r w:rsidRPr="002F6A28">
              <w:rPr>
                <w:i/>
                <w:iCs/>
              </w:rPr>
              <w:t>Paints and varnishes – Determination of "soluble" metal content – Part 4: Determination of cadmium content – Flame atomic absorption spectrometric method and polarographic method;</w:t>
            </w:r>
          </w:p>
          <w:p w:rsidR="00EE3A11" w:rsidRPr="002F6A28" w:rsidP="007F13E8" w14:paraId="0C8FC5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3856-5, </w:t>
            </w:r>
            <w:r w:rsidRPr="002F6A28">
              <w:rPr>
                <w:i/>
                <w:iCs/>
              </w:rPr>
              <w:t>Paints and varnishes – Determination of "soluble" metal content – Part 5: Determination of hexavalent chromium content of the pigment portion of the liquid paint or the paint in powder form – Diphenylcarbazide spectrophotometric method;</w:t>
            </w:r>
          </w:p>
          <w:p w:rsidR="00EE3A11" w:rsidRPr="002F6A28" w:rsidP="007F13E8" w14:paraId="029A2D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11503, </w:t>
            </w:r>
            <w:r w:rsidRPr="002F6A28">
              <w:rPr>
                <w:i/>
                <w:iCs/>
              </w:rPr>
              <w:t>Paints and varnishes — Determination of resistance to humidity (intermittent condensation)</w:t>
            </w:r>
          </w:p>
          <w:p w:rsidR="00EE3A11" w:rsidRPr="002F6A28" w:rsidP="007F13E8" w14:paraId="6FDED6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15711, </w:t>
            </w:r>
            <w:r w:rsidRPr="002F6A28">
              <w:rPr>
                <w:i/>
                <w:iCs/>
              </w:rPr>
              <w:t>Paints and varnishes — Determination of resistance to cathodic disbonding of coatings exposed to sea water</w:t>
            </w:r>
          </w:p>
          <w:p w:rsidR="00EE3A11" w:rsidRPr="002F6A28" w:rsidP="007F13E8" w14:paraId="52C664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D1200, </w:t>
            </w:r>
            <w:r w:rsidRPr="002F6A28">
              <w:rPr>
                <w:i/>
                <w:iCs/>
              </w:rPr>
              <w:t>Standard Test Method for Viscosity by Ford Viscosity Cup</w:t>
            </w:r>
          </w:p>
          <w:p w:rsidR="00EE3A11" w:rsidRPr="002F6A28" w:rsidP="007F13E8" w14:paraId="2018C0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ASTM-D1849, </w:t>
            </w:r>
            <w:r w:rsidRPr="002F6A28">
              <w:rPr>
                <w:i/>
                <w:iCs/>
              </w:rPr>
              <w:t>Standard Test Method for Package Stability of Paint</w:t>
            </w:r>
          </w:p>
        </w:tc>
      </w:tr>
      <w:tr w14:paraId="0224EBB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6C440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1F4B22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36483E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ED18D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72B6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D6C85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112CB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82E28B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DDBC2D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2CDFF2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23C2679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740CDF5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2CE05A5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35F6270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3F4306B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09655A8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104F6BF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51ED20D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https://members.wto.org/crnattachments/2025/TBT/MWI/25_03832_00_e.pdf</w:t>
              </w:r>
            </w:hyperlink>
          </w:p>
        </w:tc>
      </w:tr>
    </w:tbl>
    <w:p w:rsidR="00EE3A11" w:rsidRPr="002F6A28" w:rsidP="002F6A28" w14:paraId="1913DCB6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5D945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94E46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D8C85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1106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2BB6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034A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360DD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D22C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G/TBT/N/MWI/195</w:t>
    </w:r>
    <w:bookmarkEnd w:id="0"/>
  </w:p>
  <w:p w:rsidR="009239F7" w:rsidRPr="002F6A28" w:rsidP="009239F7" w14:paraId="020953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D8F1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2FB551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3EFE5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73FE6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F3137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BB4BE1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CB14E4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1452AF" w14:textId="77777777">
          <w:pPr>
            <w:jc w:val="right"/>
            <w:rPr>
              <w:b/>
              <w:szCs w:val="16"/>
            </w:rPr>
          </w:pPr>
        </w:p>
      </w:tc>
    </w:tr>
    <w:tr w14:paraId="717369E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ED73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6AC0C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G/TBT/N/MWI/195</w:t>
          </w:r>
          <w:bookmarkEnd w:id="2"/>
        </w:p>
      </w:tc>
    </w:tr>
    <w:tr w14:paraId="4C95E6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B30F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79895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72FCAA4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DCAFD0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(25-3800)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F58F6B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758EC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21D7F0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09ECE3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9737F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7908370">
    <w:abstractNumId w:val="9"/>
  </w:num>
  <w:num w:numId="2" w16cid:durableId="1981887608">
    <w:abstractNumId w:val="7"/>
  </w:num>
  <w:num w:numId="3" w16cid:durableId="2080714866">
    <w:abstractNumId w:val="6"/>
  </w:num>
  <w:num w:numId="4" w16cid:durableId="1695304598">
    <w:abstractNumId w:val="5"/>
  </w:num>
  <w:num w:numId="5" w16cid:durableId="73553141">
    <w:abstractNumId w:val="4"/>
  </w:num>
  <w:num w:numId="6" w16cid:durableId="1503929476">
    <w:abstractNumId w:val="12"/>
  </w:num>
  <w:num w:numId="7" w16cid:durableId="1754157300">
    <w:abstractNumId w:val="11"/>
  </w:num>
  <w:num w:numId="8" w16cid:durableId="1572229492">
    <w:abstractNumId w:val="10"/>
  </w:num>
  <w:num w:numId="9" w16cid:durableId="14197896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3312245">
    <w:abstractNumId w:val="13"/>
  </w:num>
  <w:num w:numId="11" w16cid:durableId="2108648141">
    <w:abstractNumId w:val="8"/>
  </w:num>
  <w:num w:numId="12" w16cid:durableId="761609041">
    <w:abstractNumId w:val="3"/>
  </w:num>
  <w:num w:numId="13" w16cid:durableId="1610353936">
    <w:abstractNumId w:val="2"/>
  </w:num>
  <w:num w:numId="14" w16cid:durableId="829104145">
    <w:abstractNumId w:val="1"/>
  </w:num>
  <w:num w:numId="15" w16cid:durableId="1350444390">
    <w:abstractNumId w:val="0"/>
  </w:num>
  <w:num w:numId="16" w16cid:durableId="15410155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27B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0F4B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0362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AAFF7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32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2025-06-10T14:20:00Z</dcterms:created>
  <dcterms:modified xsi:type="dcterms:W3CDTF">2025-06-10T14:20:00Z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