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94F2A1A" w14:textId="77777777">
      <w:pPr>
        <w:pStyle w:val="Title"/>
        <w:rPr>
          <w:caps w:val="0"/>
          <w:kern w:val="0"/>
        </w:rPr>
      </w:pPr>
      <w:r w:rsidRPr="002F6A28">
        <w:rPr>
          <w:caps w:val="0"/>
          <w:kern w:val="0"/>
        </w:rPr>
        <w:t>NOTIFICATION</w:t>
      </w:r>
    </w:p>
    <w:p w:rsidR="009239F7" w:rsidRPr="002F6A28" w:rsidP="002F6A28" w14:paraId="7D0EF0DF" w14:textId="77777777">
      <w:pPr>
        <w:jc w:val="center"/>
      </w:pPr>
      <w:r w:rsidRPr="002F6A28">
        <w:t>The following notification is being circulated in accordance with Article 10.6</w:t>
      </w:r>
    </w:p>
    <w:p w:rsidR="009239F7" w:rsidRPr="002F6A28" w:rsidP="002F6A28" w14:paraId="413B9B8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5A0D548" w14:textId="77777777" w:rsidTr="00DB13FE">
        <w:tblPrEx>
          <w:tblW w:w="5000" w:type="pct"/>
          <w:tblLayout w:type="fixed"/>
          <w:tblLook w:val="0000"/>
        </w:tblPrEx>
        <w:tc>
          <w:tcPr>
            <w:tcW w:w="607" w:type="dxa"/>
            <w:tcBorders>
              <w:top w:val="double" w:sz="4" w:space="0" w:color="auto"/>
            </w:tcBorders>
          </w:tcPr>
          <w:p w:rsidR="00F85C99" w:rsidRPr="002F6A28" w:rsidP="002F6A28" w14:paraId="26C9DE3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95E8D7E"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2B66E661"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B200E22" w14:textId="77777777" w:rsidTr="00DB13FE">
        <w:tblPrEx>
          <w:tblW w:w="5000" w:type="pct"/>
          <w:tblLayout w:type="fixed"/>
          <w:tblLook w:val="0000"/>
        </w:tblPrEx>
        <w:tc>
          <w:tcPr>
            <w:tcW w:w="607" w:type="dxa"/>
          </w:tcPr>
          <w:p w:rsidR="00F85C99" w:rsidRPr="002F6A28" w:rsidP="002F6A28" w14:paraId="2622EDEB" w14:textId="77777777">
            <w:pPr>
              <w:spacing w:before="120" w:after="120"/>
              <w:jc w:val="left"/>
            </w:pPr>
            <w:r w:rsidRPr="002F6A28">
              <w:rPr>
                <w:b/>
              </w:rPr>
              <w:t>2.</w:t>
            </w:r>
          </w:p>
        </w:tc>
        <w:tc>
          <w:tcPr>
            <w:tcW w:w="8373" w:type="dxa"/>
          </w:tcPr>
          <w:p w:rsidR="00F85C99" w:rsidRPr="002F6A28" w:rsidP="000C3B6C" w14:paraId="250E2425" w14:textId="77777777">
            <w:pPr>
              <w:spacing w:before="120" w:after="120"/>
            </w:pPr>
            <w:r w:rsidRPr="002F6A28">
              <w:rPr>
                <w:b/>
              </w:rPr>
              <w:t>Agency responsible:</w:t>
            </w:r>
            <w:r w:rsidRPr="00C379C8" w:rsidR="00EE3A11">
              <w:t xml:space="preserve"> </w:t>
            </w:r>
          </w:p>
          <w:p w:rsidR="00EE3A11" w:rsidRPr="00C379C8" w:rsidP="000C3B6C" w14:paraId="2A8D55C4" w14:textId="77777777">
            <w:pPr>
              <w:spacing w:after="120"/>
            </w:pPr>
            <w:r w:rsidRPr="00C379C8">
              <w:t>Kenya Bureau of Standards</w:t>
            </w:r>
          </w:p>
        </w:tc>
      </w:tr>
      <w:tr w14:paraId="10D18594" w14:textId="77777777" w:rsidTr="00DB13FE">
        <w:tblPrEx>
          <w:tblW w:w="5000" w:type="pct"/>
          <w:tblLayout w:type="fixed"/>
          <w:tblLook w:val="0000"/>
        </w:tblPrEx>
        <w:tc>
          <w:tcPr>
            <w:tcW w:w="607" w:type="dxa"/>
          </w:tcPr>
          <w:p w:rsidR="00F85C99" w:rsidRPr="002F6A28" w:rsidP="002F6A28" w14:paraId="67CADE3B" w14:textId="77777777">
            <w:pPr>
              <w:spacing w:before="120" w:after="120"/>
              <w:jc w:val="left"/>
              <w:rPr>
                <w:b/>
              </w:rPr>
            </w:pPr>
            <w:r w:rsidRPr="002F6A28">
              <w:rPr>
                <w:b/>
              </w:rPr>
              <w:t>3.</w:t>
            </w:r>
          </w:p>
        </w:tc>
        <w:tc>
          <w:tcPr>
            <w:tcW w:w="8373" w:type="dxa"/>
          </w:tcPr>
          <w:p w:rsidR="00F85C99" w:rsidRPr="0058336F" w:rsidP="002F6A28" w14:paraId="6CBC59E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F3894A7" w14:textId="77777777" w:rsidTr="00DB13FE">
        <w:tblPrEx>
          <w:tblW w:w="5000" w:type="pct"/>
          <w:tblLayout w:type="fixed"/>
          <w:tblLook w:val="0000"/>
        </w:tblPrEx>
        <w:tc>
          <w:tcPr>
            <w:tcW w:w="607" w:type="dxa"/>
          </w:tcPr>
          <w:p w:rsidR="00F85C99" w:rsidRPr="002F6A28" w:rsidP="002F6A28" w14:paraId="50FE3B15" w14:textId="77777777">
            <w:pPr>
              <w:spacing w:before="120" w:after="120"/>
              <w:jc w:val="left"/>
            </w:pPr>
            <w:r w:rsidRPr="002F6A28">
              <w:rPr>
                <w:b/>
              </w:rPr>
              <w:t>4.</w:t>
            </w:r>
          </w:p>
        </w:tc>
        <w:tc>
          <w:tcPr>
            <w:tcW w:w="8373" w:type="dxa"/>
          </w:tcPr>
          <w:p w:rsidR="00F85C99" w:rsidRPr="002F6A28" w:rsidP="002F6A28" w14:paraId="442D76EF"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Fishing and fish breeding (ICS code(s): 65.150)</w:t>
            </w:r>
          </w:p>
        </w:tc>
      </w:tr>
      <w:tr w14:paraId="548BED0C" w14:textId="77777777" w:rsidTr="00DB13FE">
        <w:tblPrEx>
          <w:tblW w:w="5000" w:type="pct"/>
          <w:tblLayout w:type="fixed"/>
          <w:tblLook w:val="0000"/>
        </w:tblPrEx>
        <w:tc>
          <w:tcPr>
            <w:tcW w:w="607" w:type="dxa"/>
          </w:tcPr>
          <w:p w:rsidR="00F85C99" w:rsidRPr="002F6A28" w:rsidP="002F6A28" w14:paraId="58AB9EBD" w14:textId="77777777">
            <w:pPr>
              <w:spacing w:before="120" w:after="120"/>
              <w:jc w:val="left"/>
            </w:pPr>
            <w:r w:rsidRPr="002F6A28">
              <w:rPr>
                <w:b/>
              </w:rPr>
              <w:t>5.</w:t>
            </w:r>
          </w:p>
        </w:tc>
        <w:tc>
          <w:tcPr>
            <w:tcW w:w="8373" w:type="dxa"/>
          </w:tcPr>
          <w:p w:rsidR="00F85C99" w:rsidP="002F6A28" w14:paraId="4AF58AD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1867:2025 Shrimps/prawns — Ecolabelling and sustainability — Requirements; (73 page(s), in English)</w:t>
            </w:r>
          </w:p>
          <w:p w:rsidR="000C3B6C" w:rsidRPr="000C3B6C" w:rsidP="002F6A28" w14:paraId="48DCD75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DF32F3" w:rsidRPr="00CE6C29" w:rsidP="002F6A28" w14:paraId="5B3EE286"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https://members.wto.org/crnattachments/2025/TBT/KEN/25_06272_00_e.pdf</w:t>
              </w:r>
            </w:hyperlink>
          </w:p>
          <w:p w:rsidR="00DF32F3" w:rsidRPr="00CE6C29" w:rsidP="002F6A28" w14:paraId="1685236C" w14:textId="77777777">
            <w:pPr>
              <w:rPr>
                <w:iCs/>
              </w:rPr>
            </w:pPr>
            <w:r w:rsidRPr="00CE6C29">
              <w:rPr>
                <w:iCs/>
              </w:rPr>
              <w:t>Kenya Bureau of Standards</w:t>
            </w:r>
          </w:p>
          <w:p w:rsidR="00DF32F3" w:rsidRPr="00CE6C29" w:rsidP="002F6A28" w14:paraId="0CAC9990" w14:textId="77777777">
            <w:pPr>
              <w:spacing w:after="120"/>
              <w:rPr>
                <w:iCs/>
              </w:rPr>
            </w:pPr>
            <w:r w:rsidRPr="00CE6C29">
              <w:rPr>
                <w:iCs/>
              </w:rPr>
              <w:t xml:space="preserve">WTO/TBT National Enquiry Point P.O. Box: 54974-00200, Nairobi, Kenya Telephone: + (254) 020 605490, 605506/6948258 Fax: + (254) 020 609660/609665 E-mail: </w:t>
            </w:r>
            <w:hyperlink r:id="rId6" w:history="1">
              <w:r w:rsidRPr="00CE6C29">
                <w:rPr>
                  <w:iCs/>
                  <w:color w:val="0000FF"/>
                  <w:u w:val="single"/>
                </w:rPr>
                <w:t>info@kebs.org</w:t>
              </w:r>
            </w:hyperlink>
            <w:r w:rsidRPr="00CE6C29">
              <w:rPr>
                <w:iCs/>
              </w:rPr>
              <w:t xml:space="preserve">; Website: </w:t>
            </w:r>
            <w:hyperlink r:id="rId7" w:tgtFrame="_blank" w:history="1">
              <w:r w:rsidRPr="00CE6C29">
                <w:rPr>
                  <w:iCs/>
                  <w:color w:val="0000FF"/>
                  <w:u w:val="single"/>
                </w:rPr>
                <w:t>http://www.kebs.org</w:t>
              </w:r>
            </w:hyperlink>
          </w:p>
        </w:tc>
      </w:tr>
      <w:tr w14:paraId="7F94578B" w14:textId="77777777" w:rsidTr="00DB13FE">
        <w:tblPrEx>
          <w:tblW w:w="5000" w:type="pct"/>
          <w:tblLayout w:type="fixed"/>
          <w:tblLook w:val="0000"/>
        </w:tblPrEx>
        <w:tc>
          <w:tcPr>
            <w:tcW w:w="607" w:type="dxa"/>
          </w:tcPr>
          <w:p w:rsidR="00F85C99" w:rsidRPr="002F6A28" w:rsidP="002F6A28" w14:paraId="1711C6FE" w14:textId="77777777">
            <w:pPr>
              <w:spacing w:before="120" w:after="120"/>
              <w:jc w:val="left"/>
              <w:rPr>
                <w:b/>
              </w:rPr>
            </w:pPr>
            <w:r w:rsidRPr="002F6A28">
              <w:rPr>
                <w:b/>
              </w:rPr>
              <w:t>6.</w:t>
            </w:r>
          </w:p>
        </w:tc>
        <w:tc>
          <w:tcPr>
            <w:tcW w:w="8373" w:type="dxa"/>
          </w:tcPr>
          <w:p w:rsidR="00F85C99" w:rsidRPr="002F6A28" w:rsidP="002F6A28" w14:paraId="200BCBC0" w14:textId="77777777">
            <w:pPr>
              <w:spacing w:before="120" w:after="120"/>
              <w:rPr>
                <w:b/>
              </w:rPr>
            </w:pPr>
            <w:r w:rsidRPr="002F6A28">
              <w:rPr>
                <w:b/>
              </w:rPr>
              <w:t>Description of content:</w:t>
            </w:r>
            <w:r w:rsidRPr="00C379C8" w:rsidR="00FE448B">
              <w:t xml:space="preserve"> This Draft African standard establishes principles, criteria, indicators and measurable performance levels for responsible African Shrimps and Prawns (Halitosis midae also commonly known as South African Shrimps and Prawns or perlemoen) with regard to economic, social and environmental sustainability. This scope will include all classes of Shrimps and Prawns (an edible molluscs of warm seas, with shallow ear-shaped shell lined with a mother of pearl and pierced with a line of respiratory holes) under normal fresh and salt waters, in aquaculture, in large scale and small-scale production and consumption' this will include but not limited to; black, white, pink, red, green, flat, Japanese etc.</w:t>
            </w:r>
          </w:p>
        </w:tc>
      </w:tr>
      <w:tr w14:paraId="12689991" w14:textId="77777777" w:rsidTr="00DB13FE">
        <w:tblPrEx>
          <w:tblW w:w="5000" w:type="pct"/>
          <w:tblLayout w:type="fixed"/>
          <w:tblLook w:val="0000"/>
        </w:tblPrEx>
        <w:tc>
          <w:tcPr>
            <w:tcW w:w="607" w:type="dxa"/>
          </w:tcPr>
          <w:p w:rsidR="00F85C99" w:rsidRPr="002F6A28" w:rsidP="002F6A28" w14:paraId="78EF64AE" w14:textId="77777777">
            <w:pPr>
              <w:spacing w:before="120" w:after="120"/>
              <w:jc w:val="left"/>
              <w:rPr>
                <w:b/>
              </w:rPr>
            </w:pPr>
            <w:r w:rsidRPr="002F6A28">
              <w:rPr>
                <w:b/>
              </w:rPr>
              <w:t>7.</w:t>
            </w:r>
          </w:p>
        </w:tc>
        <w:tc>
          <w:tcPr>
            <w:tcW w:w="8373" w:type="dxa"/>
          </w:tcPr>
          <w:p w:rsidR="00F85C99" w:rsidRPr="002F6A28" w:rsidP="002F6A28" w14:paraId="12F66AB7"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607E5D24" w14:textId="77777777" w:rsidTr="00DB13FE">
        <w:tblPrEx>
          <w:tblW w:w="5000" w:type="pct"/>
          <w:tblLayout w:type="fixed"/>
          <w:tblLook w:val="0000"/>
        </w:tblPrEx>
        <w:tc>
          <w:tcPr>
            <w:tcW w:w="607" w:type="dxa"/>
          </w:tcPr>
          <w:p w:rsidR="00F85C99" w:rsidRPr="002F6A28" w:rsidP="009E75ED" w14:paraId="51D81429" w14:textId="77777777">
            <w:pPr>
              <w:spacing w:before="120" w:after="120"/>
              <w:jc w:val="left"/>
              <w:rPr>
                <w:b/>
              </w:rPr>
            </w:pPr>
            <w:r w:rsidRPr="002F6A28">
              <w:rPr>
                <w:b/>
              </w:rPr>
              <w:t>8.</w:t>
            </w:r>
          </w:p>
        </w:tc>
        <w:tc>
          <w:tcPr>
            <w:tcW w:w="8373" w:type="dxa"/>
          </w:tcPr>
          <w:p w:rsidR="000C3B6C" w:rsidRPr="00EC00D2" w:rsidP="007F13E8" w14:paraId="698A437B" w14:textId="77777777">
            <w:pPr>
              <w:spacing w:before="120" w:after="120"/>
              <w:rPr>
                <w:bCs/>
              </w:rPr>
            </w:pPr>
            <w:r w:rsidRPr="002F6A28">
              <w:rPr>
                <w:b/>
              </w:rPr>
              <w:t>Relevant documents:</w:t>
            </w:r>
            <w:r w:rsidRPr="002F6A28" w:rsidR="00EE3A11">
              <w:t xml:space="preserve"> </w:t>
            </w:r>
          </w:p>
          <w:p w:rsidR="00EE3A11" w:rsidRPr="002F6A28" w:rsidP="007F13E8" w14:paraId="784BB6AC" w14:textId="77777777">
            <w:pPr>
              <w:numPr>
                <w:ilvl w:val="0"/>
                <w:numId w:val="16"/>
              </w:numPr>
              <w:spacing w:before="120" w:after="120"/>
            </w:pPr>
            <w:r w:rsidRPr="002F6A28">
              <w:t>ISO 14020, Environmental labels and declarations — General principles</w:t>
            </w:r>
          </w:p>
          <w:p w:rsidR="00EE3A11" w:rsidRPr="002F6A28" w:rsidP="007F13E8" w14:paraId="0BABE165" w14:textId="77777777">
            <w:pPr>
              <w:numPr>
                <w:ilvl w:val="0"/>
                <w:numId w:val="16"/>
              </w:numPr>
              <w:spacing w:before="120" w:after="120"/>
            </w:pPr>
            <w:r w:rsidRPr="002F6A28">
              <w:t>ISO 14021, Environmental labels and declarations — Self-declared environmental claims (Type II environmental labelling)</w:t>
            </w:r>
          </w:p>
          <w:p w:rsidR="00EE3A11" w:rsidRPr="002F6A28" w:rsidP="007F13E8" w14:paraId="5BF28B60" w14:textId="77777777">
            <w:pPr>
              <w:numPr>
                <w:ilvl w:val="0"/>
                <w:numId w:val="16"/>
              </w:numPr>
              <w:spacing w:before="120" w:after="120"/>
            </w:pPr>
            <w:r w:rsidRPr="002F6A28">
              <w:t>ISO 14024, Environmental labels and declarations — Type I environmental labelling — Principles and procedures</w:t>
            </w:r>
          </w:p>
          <w:p w:rsidR="00EE3A11" w:rsidRPr="002F6A28" w:rsidP="007F13E8" w14:paraId="02D9B7BF" w14:textId="77777777">
            <w:pPr>
              <w:numPr>
                <w:ilvl w:val="0"/>
                <w:numId w:val="16"/>
              </w:numPr>
              <w:spacing w:before="120" w:after="120"/>
            </w:pPr>
            <w:r w:rsidRPr="002F6A28">
              <w:t>ISO 14025, Environmental labels and declarations — Type III environmental declarations — Principles and procedures</w:t>
            </w:r>
          </w:p>
          <w:p w:rsidR="00EE3A11" w:rsidRPr="002F6A28" w:rsidP="007F13E8" w14:paraId="756AD401" w14:textId="77777777">
            <w:pPr>
              <w:numPr>
                <w:ilvl w:val="0"/>
                <w:numId w:val="16"/>
              </w:numPr>
              <w:spacing w:before="120" w:after="120"/>
            </w:pPr>
            <w:r w:rsidRPr="002F6A28">
              <w:t>ISO 14026, Environmental labels and declarations — Principles, requirements and guidelines for communication of footprint information</w:t>
            </w:r>
          </w:p>
          <w:p w:rsidR="00EE3A11" w:rsidRPr="002F6A28" w:rsidP="007F13E8" w14:paraId="1E541E5B" w14:textId="77777777">
            <w:pPr>
              <w:numPr>
                <w:ilvl w:val="0"/>
                <w:numId w:val="16"/>
              </w:numPr>
              <w:spacing w:before="120" w:after="120"/>
            </w:pPr>
            <w:r w:rsidRPr="002F6A28">
              <w:t>ISO/TS 14027, Environmental labels and declarations — Development of product category rules</w:t>
            </w:r>
          </w:p>
          <w:p w:rsidR="00EE3A11" w:rsidRPr="002F6A28" w:rsidP="007F13E8" w14:paraId="1C1D5A82" w14:textId="77777777">
            <w:pPr>
              <w:numPr>
                <w:ilvl w:val="0"/>
                <w:numId w:val="16"/>
              </w:numPr>
              <w:spacing w:before="120" w:after="120"/>
            </w:pPr>
            <w:r w:rsidRPr="002F6A28">
              <w:t>ISO 14040, Environmental management — Life cycle assessment — Principles and framework</w:t>
            </w:r>
          </w:p>
          <w:p w:rsidR="00EE3A11" w:rsidRPr="002F6A28" w:rsidP="007F13E8" w14:paraId="2D25F1B6" w14:textId="77777777">
            <w:pPr>
              <w:numPr>
                <w:ilvl w:val="0"/>
                <w:numId w:val="16"/>
              </w:numPr>
              <w:spacing w:before="120" w:after="120"/>
            </w:pPr>
            <w:r w:rsidRPr="002F6A28">
              <w:t>ISO 26000, Guidance on social responsibility</w:t>
            </w:r>
          </w:p>
          <w:p w:rsidR="00EE3A11" w:rsidRPr="002F6A28" w:rsidP="007F13E8" w14:paraId="23B6ADB5" w14:textId="77777777">
            <w:pPr>
              <w:numPr>
                <w:ilvl w:val="0"/>
                <w:numId w:val="16"/>
              </w:numPr>
              <w:spacing w:before="120" w:after="120"/>
            </w:pPr>
            <w:r w:rsidRPr="002F6A28">
              <w:t>SA8000:2014, Social Accountability — International Standard</w:t>
            </w:r>
          </w:p>
          <w:p w:rsidR="00EE3A11" w:rsidRPr="002F6A28" w:rsidP="007F13E8" w14:paraId="3232C362" w14:textId="77777777">
            <w:pPr>
              <w:numPr>
                <w:ilvl w:val="0"/>
                <w:numId w:val="16"/>
              </w:numPr>
              <w:spacing w:before="120" w:after="120"/>
            </w:pPr>
            <w:r w:rsidRPr="002F6A28">
              <w:t>SA8000:2014, Social Accountability — International Standard — Guidance Document</w:t>
            </w:r>
          </w:p>
        </w:tc>
      </w:tr>
      <w:tr w14:paraId="7B4C5D95" w14:textId="77777777" w:rsidTr="00DB13FE">
        <w:tblPrEx>
          <w:tblW w:w="5000" w:type="pct"/>
          <w:tblLayout w:type="fixed"/>
          <w:tblLook w:val="0000"/>
        </w:tblPrEx>
        <w:tc>
          <w:tcPr>
            <w:tcW w:w="607" w:type="dxa"/>
          </w:tcPr>
          <w:p w:rsidR="00EE3A11" w:rsidRPr="002F6A28" w:rsidP="002F6A28" w14:paraId="6AC82669" w14:textId="77777777">
            <w:pPr>
              <w:spacing w:before="120" w:after="120"/>
              <w:jc w:val="left"/>
              <w:rPr>
                <w:b/>
              </w:rPr>
            </w:pPr>
            <w:r w:rsidRPr="002F6A28">
              <w:rPr>
                <w:b/>
              </w:rPr>
              <w:t>9.</w:t>
            </w:r>
          </w:p>
        </w:tc>
        <w:tc>
          <w:tcPr>
            <w:tcW w:w="8373" w:type="dxa"/>
          </w:tcPr>
          <w:p w:rsidR="00EE3A11" w:rsidRPr="002F6A28" w:rsidP="008953C4" w14:paraId="1B767F69" w14:textId="77777777">
            <w:pPr>
              <w:spacing w:before="120" w:after="120"/>
            </w:pPr>
            <w:r w:rsidRPr="002F6A28">
              <w:rPr>
                <w:b/>
              </w:rPr>
              <w:t>Proposed date of adoption:</w:t>
            </w:r>
            <w:r w:rsidRPr="00C379C8">
              <w:t xml:space="preserve"> To be determined</w:t>
            </w:r>
          </w:p>
          <w:p w:rsidR="00EE3A11" w:rsidRPr="002F6A28" w:rsidP="008953C4" w14:paraId="2C029CF6" w14:textId="77777777">
            <w:pPr>
              <w:spacing w:after="120"/>
            </w:pPr>
            <w:r w:rsidRPr="002F6A28">
              <w:rPr>
                <w:b/>
              </w:rPr>
              <w:t>Proposed date of entry into force:</w:t>
            </w:r>
            <w:r w:rsidRPr="00C379C8">
              <w:t xml:space="preserve"> To be determined</w:t>
            </w:r>
          </w:p>
        </w:tc>
      </w:tr>
      <w:tr w14:paraId="2D144E13" w14:textId="77777777" w:rsidTr="00DB13FE">
        <w:tblPrEx>
          <w:tblW w:w="5000" w:type="pct"/>
          <w:tblLayout w:type="fixed"/>
          <w:tblLook w:val="0000"/>
        </w:tblPrEx>
        <w:tc>
          <w:tcPr>
            <w:tcW w:w="607" w:type="dxa"/>
            <w:tcBorders>
              <w:bottom w:val="double" w:sz="4" w:space="0" w:color="auto"/>
            </w:tcBorders>
          </w:tcPr>
          <w:p w:rsidR="00F85C99" w:rsidRPr="002F6A28" w:rsidP="002F6A28" w14:paraId="3BAF23A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8F68CC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3582F44D" w14:textId="77777777">
            <w:pPr>
              <w:spacing w:before="120" w:after="120"/>
              <w:rPr>
                <w:bCs/>
              </w:rPr>
            </w:pPr>
            <w:r w:rsidRPr="002F6A28">
              <w:rPr>
                <w:b/>
              </w:rPr>
              <w:t>Final date for comments:</w:t>
            </w:r>
            <w:r w:rsidRPr="00C379C8" w:rsidR="00EE3A11">
              <w:t xml:space="preserve"> 21 November 2025</w:t>
            </w:r>
          </w:p>
          <w:p w:rsidR="000C3B6C" w:rsidRPr="00E3324D" w:rsidP="000C3B6C" w14:paraId="7BE2F12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C4B6F4A"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4F95436" w14:textId="77777777">
            <w:r w:rsidRPr="00CE6C29">
              <w:t>Kenya Bureau of Standards</w:t>
            </w:r>
          </w:p>
          <w:p w:rsidR="00CE6C29" w:rsidRPr="00CE6C29" w:rsidP="000C3B6C" w14:paraId="6C20456D" w14:textId="77777777">
            <w:pPr>
              <w:spacing w:after="120"/>
            </w:pPr>
            <w:r w:rsidRPr="00CE6C29">
              <w:t xml:space="preserve">WTO/TBT National Enquiry Point P.O. Box: 54974-00200, Nairobi, Kenya Telephone: + (254) 020 605490, 605506/6948258 Fax: + (254) 020 609660/609665 E-mail: </w:t>
            </w:r>
            <w:hyperlink r:id="rId6" w:history="1">
              <w:r w:rsidRPr="00CE6C29">
                <w:rPr>
                  <w:color w:val="0000FF"/>
                  <w:u w:val="single"/>
                </w:rPr>
                <w:t>info@kebs.org</w:t>
              </w:r>
            </w:hyperlink>
            <w:r w:rsidRPr="00CE6C29">
              <w:t xml:space="preserve">; Website: </w:t>
            </w:r>
            <w:hyperlink r:id="rId7" w:tgtFrame="_blank" w:history="1">
              <w:r w:rsidRPr="00CE6C29">
                <w:rPr>
                  <w:color w:val="0000FF"/>
                  <w:u w:val="single"/>
                </w:rPr>
                <w:t>http://www.kebs.org</w:t>
              </w:r>
            </w:hyperlink>
          </w:p>
        </w:tc>
      </w:tr>
    </w:tbl>
    <w:p w:rsidR="00EE3A11" w:rsidRPr="002F6A28" w:rsidP="00887259" w14:paraId="7F0402E5"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CC81F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DE5BA1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28E9B8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AC4FC28" w14:textId="77777777">
    <w:pPr>
      <w:pStyle w:val="Header"/>
      <w:pBdr>
        <w:bottom w:val="single" w:sz="4" w:space="1" w:color="auto"/>
      </w:pBdr>
      <w:tabs>
        <w:tab w:val="clear" w:pos="4513"/>
        <w:tab w:val="clear" w:pos="9027"/>
      </w:tabs>
      <w:jc w:val="center"/>
    </w:pPr>
    <w:r w:rsidRPr="002F6A28">
      <w:t>tbtSymbol</w:t>
    </w:r>
  </w:p>
  <w:p w:rsidR="009239F7" w:rsidRPr="002F6A28" w:rsidP="009239F7" w14:paraId="520A73F4" w14:textId="77777777">
    <w:pPr>
      <w:pStyle w:val="Header"/>
      <w:pBdr>
        <w:bottom w:val="single" w:sz="4" w:space="1" w:color="auto"/>
      </w:pBdr>
      <w:tabs>
        <w:tab w:val="clear" w:pos="4513"/>
        <w:tab w:val="clear" w:pos="9027"/>
      </w:tabs>
      <w:jc w:val="center"/>
    </w:pPr>
  </w:p>
  <w:p w:rsidR="009239F7" w:rsidRPr="002F6A28" w:rsidP="009239F7" w14:paraId="760F474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32E87B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4455E1" w14:textId="77777777">
    <w:pPr>
      <w:pStyle w:val="Header"/>
      <w:pBdr>
        <w:bottom w:val="single" w:sz="4" w:space="1" w:color="auto"/>
      </w:pBdr>
      <w:tabs>
        <w:tab w:val="clear" w:pos="4513"/>
        <w:tab w:val="clear" w:pos="9027"/>
      </w:tabs>
      <w:jc w:val="center"/>
    </w:pPr>
    <w:bookmarkStart w:id="0" w:name="spsSymbolHeader"/>
    <w:r w:rsidRPr="002F6A28">
      <w:t>G/TBT/N/KEN/1882</w:t>
    </w:r>
    <w:bookmarkEnd w:id="0"/>
  </w:p>
  <w:p w:rsidR="009239F7" w:rsidRPr="002F6A28" w:rsidP="009239F7" w14:paraId="0B9F6B63" w14:textId="77777777">
    <w:pPr>
      <w:pStyle w:val="Header"/>
      <w:pBdr>
        <w:bottom w:val="single" w:sz="4" w:space="1" w:color="auto"/>
      </w:pBdr>
      <w:tabs>
        <w:tab w:val="clear" w:pos="4513"/>
        <w:tab w:val="clear" w:pos="9027"/>
      </w:tabs>
      <w:jc w:val="center"/>
    </w:pPr>
  </w:p>
  <w:p w:rsidR="009239F7" w:rsidRPr="002F6A28" w:rsidP="009239F7" w14:paraId="7DE775D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33A1119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12B247"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D08898F"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B920D3D" w14:textId="77777777">
          <w:pPr>
            <w:jc w:val="right"/>
            <w:rPr>
              <w:b/>
              <w:color w:val="FF0000"/>
              <w:szCs w:val="16"/>
            </w:rPr>
          </w:pPr>
        </w:p>
      </w:tc>
    </w:tr>
    <w:bookmarkEnd w:id="1"/>
    <w:tr w14:paraId="1BBDF1B3"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14E34D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04D2CD7" w14:textId="77777777">
          <w:pPr>
            <w:jc w:val="right"/>
            <w:rPr>
              <w:b/>
              <w:szCs w:val="16"/>
            </w:rPr>
          </w:pPr>
        </w:p>
      </w:tc>
    </w:tr>
    <w:tr w14:paraId="7614F30F"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0EE2AD7"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BEE7540" w14:textId="77777777">
          <w:pPr>
            <w:jc w:val="right"/>
            <w:rPr>
              <w:b/>
              <w:szCs w:val="16"/>
            </w:rPr>
          </w:pPr>
          <w:bookmarkStart w:id="2" w:name="bmkSymbols"/>
          <w:r w:rsidRPr="002F6A28">
            <w:rPr>
              <w:b/>
              <w:szCs w:val="16"/>
            </w:rPr>
            <w:t>G/TBT/N/KEN/1882</w:t>
          </w:r>
          <w:bookmarkEnd w:id="2"/>
        </w:p>
      </w:tc>
    </w:tr>
    <w:tr w14:paraId="498FE08E"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CBD8C59" w14:textId="77777777"/>
      </w:tc>
      <w:tc>
        <w:tcPr>
          <w:tcW w:w="5448" w:type="dxa"/>
          <w:gridSpan w:val="2"/>
          <w:shd w:val="clear" w:color="auto" w:fill="FFFFFF"/>
          <w:tcMar>
            <w:left w:w="108" w:type="dxa"/>
            <w:right w:w="108" w:type="dxa"/>
          </w:tcMar>
          <w:vAlign w:val="center"/>
        </w:tcPr>
        <w:p w:rsidR="00ED54E0" w:rsidRPr="009239F7" w:rsidP="00B801E9" w14:paraId="2EBDFC96" w14:textId="77777777">
          <w:pPr>
            <w:jc w:val="right"/>
            <w:rPr>
              <w:szCs w:val="16"/>
            </w:rPr>
          </w:pPr>
          <w:bookmarkStart w:id="3" w:name="spsDateDistribution"/>
          <w:bookmarkStart w:id="4" w:name="bmkDate"/>
          <w:r w:rsidRPr="009239F7">
            <w:rPr>
              <w:szCs w:val="16"/>
            </w:rPr>
            <w:t>22 September 2025</w:t>
          </w:r>
          <w:bookmarkEnd w:id="3"/>
          <w:bookmarkEnd w:id="4"/>
        </w:p>
      </w:tc>
    </w:tr>
    <w:tr w14:paraId="1932F5D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FA68E2A" w14:textId="77777777">
          <w:pPr>
            <w:jc w:val="left"/>
            <w:rPr>
              <w:b/>
            </w:rPr>
          </w:pPr>
          <w:bookmarkStart w:id="5" w:name="bmkSerial"/>
          <w:r>
            <w:rPr>
              <w:b w:val="0"/>
              <w:color w:val="FF0000"/>
            </w:rPr>
            <w:t>(25-5980)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3A8AE49"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A8C410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30F2D3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845D86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1A6D6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483007466">
    <w:abstractNumId w:val="9"/>
  </w:num>
  <w:num w:numId="2" w16cid:durableId="354384941">
    <w:abstractNumId w:val="7"/>
  </w:num>
  <w:num w:numId="3" w16cid:durableId="726805162">
    <w:abstractNumId w:val="6"/>
  </w:num>
  <w:num w:numId="4" w16cid:durableId="645818980">
    <w:abstractNumId w:val="5"/>
  </w:num>
  <w:num w:numId="5" w16cid:durableId="1477793365">
    <w:abstractNumId w:val="4"/>
  </w:num>
  <w:num w:numId="6" w16cid:durableId="504513403">
    <w:abstractNumId w:val="12"/>
  </w:num>
  <w:num w:numId="7" w16cid:durableId="398744991">
    <w:abstractNumId w:val="11"/>
  </w:num>
  <w:num w:numId="8" w16cid:durableId="1818263168">
    <w:abstractNumId w:val="10"/>
  </w:num>
  <w:num w:numId="9" w16cid:durableId="13179568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0871226">
    <w:abstractNumId w:val="13"/>
  </w:num>
  <w:num w:numId="11" w16cid:durableId="581379879">
    <w:abstractNumId w:val="8"/>
  </w:num>
  <w:num w:numId="12" w16cid:durableId="1437939553">
    <w:abstractNumId w:val="3"/>
  </w:num>
  <w:num w:numId="13" w16cid:durableId="79303309">
    <w:abstractNumId w:val="2"/>
  </w:num>
  <w:num w:numId="14" w16cid:durableId="1558006858">
    <w:abstractNumId w:val="1"/>
  </w:num>
  <w:num w:numId="15" w16cid:durableId="1581791566">
    <w:abstractNumId w:val="0"/>
  </w:num>
  <w:num w:numId="16" w16cid:durableId="736257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3E79C7"/>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2A6"/>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32F3"/>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C675D6"/>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KEN/25_06272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571</Words>
  <Characters>3260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2025-09-22T13:32:00Z</dcterms:created>
  <dcterms:modified xsi:type="dcterms:W3CDTF">2025-09-22T13:32:00Z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