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DBC6A8" w14:textId="77777777">
      <w:pPr>
        <w:pStyle w:val="Title"/>
        <w:rPr>
          <w:caps w:val="0"/>
          <w:kern w:val="0"/>
        </w:rPr>
      </w:pPr>
      <w:r w:rsidRPr="002F6A28">
        <w:rPr>
          <w:caps w:val="0"/>
          <w:kern w:val="0"/>
        </w:rPr>
        <w:t>NOTIFICATION</w:t>
      </w:r>
    </w:p>
    <w:p w:rsidR="009239F7" w:rsidRPr="002F6A28" w:rsidP="002F6A28" w14:paraId="2860F373" w14:textId="77777777">
      <w:pPr>
        <w:jc w:val="center"/>
      </w:pPr>
      <w:r w:rsidRPr="002F6A28">
        <w:t>The following notification is being circulated in accordance with Article 10.6</w:t>
      </w:r>
    </w:p>
    <w:p w:rsidR="009239F7" w:rsidRPr="002F6A28" w:rsidP="002F6A28" w14:paraId="2A685A2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CFC8E7" w14:textId="77777777" w:rsidTr="00DB13FE">
        <w:tblPrEx>
          <w:tblW w:w="5000" w:type="pct"/>
          <w:tblLayout w:type="fixed"/>
          <w:tblLook w:val="0000"/>
        </w:tblPrEx>
        <w:tc>
          <w:tcPr>
            <w:tcW w:w="607" w:type="dxa"/>
            <w:tcBorders>
              <w:top w:val="double" w:sz="4" w:space="0" w:color="auto"/>
            </w:tcBorders>
          </w:tcPr>
          <w:p w:rsidR="00F85C99" w:rsidRPr="002F6A28" w:rsidP="002F6A28" w14:paraId="00570F5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F4448A"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03F6240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685250" w14:textId="77777777" w:rsidTr="00DB13FE">
        <w:tblPrEx>
          <w:tblW w:w="5000" w:type="pct"/>
          <w:tblLayout w:type="fixed"/>
          <w:tblLook w:val="0000"/>
        </w:tblPrEx>
        <w:tc>
          <w:tcPr>
            <w:tcW w:w="607" w:type="dxa"/>
          </w:tcPr>
          <w:p w:rsidR="00F85C99" w:rsidRPr="002F6A28" w:rsidP="002F6A28" w14:paraId="025B028A" w14:textId="77777777">
            <w:pPr>
              <w:spacing w:before="120" w:after="120"/>
              <w:jc w:val="left"/>
            </w:pPr>
            <w:r w:rsidRPr="002F6A28">
              <w:rPr>
                <w:b/>
              </w:rPr>
              <w:t>2.</w:t>
            </w:r>
          </w:p>
        </w:tc>
        <w:tc>
          <w:tcPr>
            <w:tcW w:w="8373" w:type="dxa"/>
          </w:tcPr>
          <w:p w:rsidR="00F85C99" w:rsidRPr="002F6A28" w:rsidP="000C3B6C" w14:paraId="787D1995" w14:textId="77777777">
            <w:pPr>
              <w:spacing w:before="120" w:after="120"/>
            </w:pPr>
            <w:r w:rsidRPr="002F6A28">
              <w:rPr>
                <w:b/>
              </w:rPr>
              <w:t>Agency responsible:</w:t>
            </w:r>
            <w:r w:rsidRPr="00C379C8" w:rsidR="00EE3A11">
              <w:t xml:space="preserve"> </w:t>
            </w:r>
          </w:p>
          <w:p w:rsidR="00EE3A11" w:rsidRPr="00C379C8" w:rsidP="000C3B6C" w14:paraId="724B64D6" w14:textId="77777777">
            <w:pPr>
              <w:spacing w:after="120"/>
            </w:pPr>
            <w:r w:rsidRPr="00C379C8">
              <w:t>Kenya Bureau of Standards</w:t>
            </w:r>
          </w:p>
        </w:tc>
      </w:tr>
      <w:tr w14:paraId="697E9E17" w14:textId="77777777" w:rsidTr="00DB13FE">
        <w:tblPrEx>
          <w:tblW w:w="5000" w:type="pct"/>
          <w:tblLayout w:type="fixed"/>
          <w:tblLook w:val="0000"/>
        </w:tblPrEx>
        <w:tc>
          <w:tcPr>
            <w:tcW w:w="607" w:type="dxa"/>
          </w:tcPr>
          <w:p w:rsidR="00F85C99" w:rsidRPr="002F6A28" w:rsidP="002F6A28" w14:paraId="2A2AA88C" w14:textId="77777777">
            <w:pPr>
              <w:spacing w:before="120" w:after="120"/>
              <w:jc w:val="left"/>
              <w:rPr>
                <w:b/>
              </w:rPr>
            </w:pPr>
            <w:r w:rsidRPr="002F6A28">
              <w:rPr>
                <w:b/>
              </w:rPr>
              <w:t>3.</w:t>
            </w:r>
          </w:p>
        </w:tc>
        <w:tc>
          <w:tcPr>
            <w:tcW w:w="8373" w:type="dxa"/>
          </w:tcPr>
          <w:p w:rsidR="00F85C99" w:rsidRPr="0058336F" w:rsidP="002F6A28" w14:paraId="4190C26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BD3752" w14:textId="77777777" w:rsidTr="00DB13FE">
        <w:tblPrEx>
          <w:tblW w:w="5000" w:type="pct"/>
          <w:tblLayout w:type="fixed"/>
          <w:tblLook w:val="0000"/>
        </w:tblPrEx>
        <w:tc>
          <w:tcPr>
            <w:tcW w:w="607" w:type="dxa"/>
          </w:tcPr>
          <w:p w:rsidR="00F85C99" w:rsidRPr="002F6A28" w:rsidP="002F6A28" w14:paraId="3983CCCB" w14:textId="77777777">
            <w:pPr>
              <w:spacing w:before="120" w:after="120"/>
              <w:jc w:val="left"/>
            </w:pPr>
            <w:r w:rsidRPr="002F6A28">
              <w:rPr>
                <w:b/>
              </w:rPr>
              <w:t>4.</w:t>
            </w:r>
          </w:p>
        </w:tc>
        <w:tc>
          <w:tcPr>
            <w:tcW w:w="8373" w:type="dxa"/>
          </w:tcPr>
          <w:p w:rsidR="00F85C99" w:rsidRPr="002F6A28" w:rsidP="002F6A28" w14:paraId="10546B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Plant growing (ICS code(s): 65.020.20)</w:t>
            </w:r>
          </w:p>
        </w:tc>
      </w:tr>
      <w:tr w14:paraId="1EAC93DD" w14:textId="77777777" w:rsidTr="00DB13FE">
        <w:tblPrEx>
          <w:tblW w:w="5000" w:type="pct"/>
          <w:tblLayout w:type="fixed"/>
          <w:tblLook w:val="0000"/>
        </w:tblPrEx>
        <w:tc>
          <w:tcPr>
            <w:tcW w:w="607" w:type="dxa"/>
          </w:tcPr>
          <w:p w:rsidR="00F85C99" w:rsidRPr="002F6A28" w:rsidP="002F6A28" w14:paraId="22FFFE90" w14:textId="77777777">
            <w:pPr>
              <w:spacing w:before="120" w:after="120"/>
              <w:jc w:val="left"/>
            </w:pPr>
            <w:r w:rsidRPr="002F6A28">
              <w:rPr>
                <w:b/>
              </w:rPr>
              <w:t>5.</w:t>
            </w:r>
          </w:p>
        </w:tc>
        <w:tc>
          <w:tcPr>
            <w:tcW w:w="8373" w:type="dxa"/>
          </w:tcPr>
          <w:p w:rsidR="00F85C99" w:rsidP="002F6A28" w14:paraId="51D58F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1890:2025 Seaweed — Ecolabelling and sustainability — Requirements; (54 page(s), in English)</w:t>
            </w:r>
          </w:p>
          <w:p w:rsidR="000C3B6C" w:rsidRPr="000C3B6C" w:rsidP="002F6A28" w14:paraId="08EF6D1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1FDA" w:rsidRPr="00CE6C29" w:rsidP="002F6A28" w14:paraId="643885F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https://members.wto.org/crnattachments/2025/TBT/KEN/25_06263_00_e.pdf</w:t>
              </w:r>
            </w:hyperlink>
          </w:p>
          <w:p w:rsidR="00761FDA" w:rsidRPr="00CE6C29" w:rsidP="002F6A28" w14:paraId="67780535" w14:textId="77777777">
            <w:pPr>
              <w:rPr>
                <w:iCs/>
              </w:rPr>
            </w:pPr>
            <w:r w:rsidRPr="00CE6C29">
              <w:rPr>
                <w:iCs/>
              </w:rPr>
              <w:t>Kenya Bureau of Standards</w:t>
            </w:r>
          </w:p>
          <w:p w:rsidR="00761FDA" w:rsidRPr="00CE6C29" w:rsidP="002F6A28" w14:paraId="026CB01A" w14:textId="77777777">
            <w:pPr>
              <w:spacing w:after="120"/>
              <w:rPr>
                <w:iCs/>
              </w:rPr>
            </w:pPr>
            <w:r w:rsidRPr="00CE6C29">
              <w:rPr>
                <w:iCs/>
              </w:rPr>
              <w:t xml:space="preserve">WTO/TBT National Enquiry Point 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0A007E1D" w14:textId="77777777" w:rsidTr="00DB13FE">
        <w:tblPrEx>
          <w:tblW w:w="5000" w:type="pct"/>
          <w:tblLayout w:type="fixed"/>
          <w:tblLook w:val="0000"/>
        </w:tblPrEx>
        <w:tc>
          <w:tcPr>
            <w:tcW w:w="607" w:type="dxa"/>
          </w:tcPr>
          <w:p w:rsidR="00F85C99" w:rsidRPr="002F6A28" w:rsidP="002F6A28" w14:paraId="5DB14487" w14:textId="77777777">
            <w:pPr>
              <w:spacing w:before="120" w:after="120"/>
              <w:jc w:val="left"/>
              <w:rPr>
                <w:b/>
              </w:rPr>
            </w:pPr>
            <w:r w:rsidRPr="002F6A28">
              <w:rPr>
                <w:b/>
              </w:rPr>
              <w:t>6.</w:t>
            </w:r>
          </w:p>
        </w:tc>
        <w:tc>
          <w:tcPr>
            <w:tcW w:w="8373" w:type="dxa"/>
          </w:tcPr>
          <w:p w:rsidR="00F85C99" w:rsidRPr="002F6A28" w:rsidP="002F6A28" w14:paraId="749EC535" w14:textId="77777777">
            <w:pPr>
              <w:spacing w:before="120" w:after="120"/>
              <w:rPr>
                <w:b/>
              </w:rPr>
            </w:pPr>
            <w:r w:rsidRPr="002F6A28">
              <w:rPr>
                <w:b/>
              </w:rPr>
              <w:t>Description of content:</w:t>
            </w:r>
            <w:r w:rsidRPr="00C379C8" w:rsidR="00FE448B">
              <w:t xml:space="preserve"> This Draft African Standard specifies requirements for all aspects of production, processing, manufacture and consumption of seaweed for both domestic and commercial seaweed with regard to the respective concepts of the Sustainable Development Goals (SDGs).</w:t>
            </w:r>
          </w:p>
        </w:tc>
      </w:tr>
      <w:tr w14:paraId="1F866E05" w14:textId="77777777" w:rsidTr="00DB13FE">
        <w:tblPrEx>
          <w:tblW w:w="5000" w:type="pct"/>
          <w:tblLayout w:type="fixed"/>
          <w:tblLook w:val="0000"/>
        </w:tblPrEx>
        <w:tc>
          <w:tcPr>
            <w:tcW w:w="607" w:type="dxa"/>
          </w:tcPr>
          <w:p w:rsidR="00F85C99" w:rsidRPr="002F6A28" w:rsidP="002F6A28" w14:paraId="4FF2DBC0" w14:textId="77777777">
            <w:pPr>
              <w:spacing w:before="120" w:after="120"/>
              <w:jc w:val="left"/>
              <w:rPr>
                <w:b/>
              </w:rPr>
            </w:pPr>
            <w:r w:rsidRPr="002F6A28">
              <w:rPr>
                <w:b/>
              </w:rPr>
              <w:t>7.</w:t>
            </w:r>
          </w:p>
        </w:tc>
        <w:tc>
          <w:tcPr>
            <w:tcW w:w="8373" w:type="dxa"/>
          </w:tcPr>
          <w:p w:rsidR="00F85C99" w:rsidRPr="002F6A28" w:rsidP="002F6A28" w14:paraId="32E53DF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79943839" w14:textId="77777777" w:rsidTr="00DB13FE">
        <w:tblPrEx>
          <w:tblW w:w="5000" w:type="pct"/>
          <w:tblLayout w:type="fixed"/>
          <w:tblLook w:val="0000"/>
        </w:tblPrEx>
        <w:tc>
          <w:tcPr>
            <w:tcW w:w="607" w:type="dxa"/>
          </w:tcPr>
          <w:p w:rsidR="00F85C99" w:rsidRPr="002F6A28" w:rsidP="009E75ED" w14:paraId="03376806" w14:textId="77777777">
            <w:pPr>
              <w:spacing w:before="120" w:after="120"/>
              <w:jc w:val="left"/>
              <w:rPr>
                <w:b/>
              </w:rPr>
            </w:pPr>
            <w:r w:rsidRPr="002F6A28">
              <w:rPr>
                <w:b/>
              </w:rPr>
              <w:t>8.</w:t>
            </w:r>
          </w:p>
        </w:tc>
        <w:tc>
          <w:tcPr>
            <w:tcW w:w="8373" w:type="dxa"/>
          </w:tcPr>
          <w:p w:rsidR="000C3B6C" w:rsidRPr="00EC00D2" w:rsidP="007F13E8" w14:paraId="7F9E561D" w14:textId="77777777">
            <w:pPr>
              <w:spacing w:before="120" w:after="120"/>
              <w:rPr>
                <w:bCs/>
              </w:rPr>
            </w:pPr>
            <w:r w:rsidRPr="002F6A28">
              <w:rPr>
                <w:b/>
              </w:rPr>
              <w:t>Relevant documents:</w:t>
            </w:r>
            <w:r w:rsidRPr="002F6A28" w:rsidR="00EE3A11">
              <w:t xml:space="preserve"> </w:t>
            </w:r>
          </w:p>
          <w:p w:rsidR="00EE3A11" w:rsidRPr="002F6A28" w:rsidP="007F13E8" w14:paraId="785A8F9E" w14:textId="77777777">
            <w:pPr>
              <w:numPr>
                <w:ilvl w:val="0"/>
                <w:numId w:val="16"/>
              </w:numPr>
              <w:spacing w:before="120" w:after="120"/>
            </w:pPr>
            <w:r w:rsidRPr="002F6A28">
              <w:t>ISO 14040, Environmental management — Life cycle assessment — Principles and framework</w:t>
            </w:r>
          </w:p>
          <w:p w:rsidR="00EE3A11" w:rsidRPr="002F6A28" w:rsidP="007F13E8" w14:paraId="4544A5B2" w14:textId="77777777">
            <w:pPr>
              <w:numPr>
                <w:ilvl w:val="0"/>
                <w:numId w:val="16"/>
              </w:numPr>
              <w:spacing w:before="120" w:after="120"/>
            </w:pPr>
            <w:r w:rsidRPr="002F6A28">
              <w:t>ISO 26000, Guidance on social responsibility</w:t>
            </w:r>
          </w:p>
          <w:p w:rsidR="00EE3A11" w:rsidRPr="002F6A28" w:rsidP="007F13E8" w14:paraId="75957CE5" w14:textId="77777777">
            <w:pPr>
              <w:numPr>
                <w:ilvl w:val="0"/>
                <w:numId w:val="16"/>
              </w:numPr>
              <w:spacing w:before="120" w:after="120"/>
            </w:pPr>
            <w:r w:rsidRPr="002F6A28">
              <w:t>International Labour Organization (ILO): Forced Labour Convention (No. 29). 1930</w:t>
            </w:r>
          </w:p>
          <w:p w:rsidR="00EE3A11" w:rsidRPr="002F6A28" w:rsidP="007F13E8" w14:paraId="02E5583A" w14:textId="77777777">
            <w:pPr>
              <w:numPr>
                <w:ilvl w:val="0"/>
                <w:numId w:val="16"/>
              </w:numPr>
              <w:spacing w:before="120" w:after="120"/>
            </w:pPr>
            <w:r w:rsidRPr="002F6A28">
              <w:t>United Nations Environment Programme (UNEP): Montreal Protocol on Substances that Deplete the Ozone Layer. 1989</w:t>
            </w:r>
          </w:p>
          <w:p w:rsidR="00EE3A11" w:rsidRPr="002F6A28" w:rsidP="007F13E8" w14:paraId="33766670" w14:textId="77777777">
            <w:pPr>
              <w:numPr>
                <w:ilvl w:val="0"/>
                <w:numId w:val="16"/>
              </w:numPr>
              <w:spacing w:before="120" w:after="120"/>
            </w:pPr>
            <w:r w:rsidRPr="002F6A28">
              <w:t>United Nations Environment Programme (UNEP): Convention on Biological Diversity. 1992</w:t>
            </w:r>
          </w:p>
          <w:p w:rsidR="00EE3A11" w:rsidRPr="002F6A28" w:rsidP="007F13E8" w14:paraId="6044A776" w14:textId="77777777">
            <w:pPr>
              <w:numPr>
                <w:ilvl w:val="0"/>
                <w:numId w:val="16"/>
              </w:numPr>
              <w:spacing w:before="120" w:after="120"/>
            </w:pPr>
            <w:r w:rsidRPr="002F6A28">
              <w:t>Food and Agriculture Organization (FAO): Guidelines for the eco-labelling of fish and fishery products</w:t>
            </w:r>
          </w:p>
          <w:p w:rsidR="00EE3A11" w:rsidRPr="002F6A28" w:rsidP="007F13E8" w14:paraId="44D9435E" w14:textId="77777777">
            <w:pPr>
              <w:numPr>
                <w:ilvl w:val="0"/>
                <w:numId w:val="16"/>
              </w:numPr>
              <w:spacing w:before="120" w:after="120"/>
            </w:pPr>
            <w:r w:rsidRPr="002F6A28">
              <w:t>from marine capture fisheries. Revision 1. 2009</w:t>
            </w:r>
          </w:p>
          <w:p w:rsidR="00EE3A11" w:rsidRPr="002F6A28" w:rsidP="007F13E8" w14:paraId="5DFA3D65" w14:textId="77777777">
            <w:pPr>
              <w:numPr>
                <w:ilvl w:val="0"/>
                <w:numId w:val="16"/>
              </w:numPr>
              <w:spacing w:before="120" w:after="120"/>
            </w:pPr>
            <w:r w:rsidRPr="002F6A28">
              <w:t>ISO 9000, Quality management systems — Fundamentals and vocabulary</w:t>
            </w:r>
          </w:p>
          <w:p w:rsidR="00EE3A11" w:rsidRPr="002F6A28" w:rsidP="007F13E8" w14:paraId="64123A22" w14:textId="77777777">
            <w:pPr>
              <w:numPr>
                <w:ilvl w:val="0"/>
                <w:numId w:val="16"/>
              </w:numPr>
              <w:spacing w:before="120" w:after="120"/>
            </w:pPr>
            <w:r w:rsidRPr="002F6A28">
              <w:t>ISO 9001, Quality management systems — Requirements</w:t>
            </w:r>
          </w:p>
          <w:p w:rsidR="00EE3A11" w:rsidRPr="002F6A28" w:rsidP="007F13E8" w14:paraId="2A4D2084" w14:textId="77777777">
            <w:pPr>
              <w:numPr>
                <w:ilvl w:val="0"/>
                <w:numId w:val="16"/>
              </w:numPr>
              <w:spacing w:before="120" w:after="120"/>
            </w:pPr>
            <w:r w:rsidRPr="002F6A28">
              <w:t>ISO 19011, Guidelines for auditing quality management systems</w:t>
            </w:r>
          </w:p>
          <w:p w:rsidR="00EE3A11" w:rsidRPr="002F6A28" w:rsidP="007F13E8" w14:paraId="6BE52C96" w14:textId="77777777">
            <w:pPr>
              <w:numPr>
                <w:ilvl w:val="0"/>
                <w:numId w:val="16"/>
              </w:numPr>
              <w:spacing w:before="120" w:after="120"/>
            </w:pPr>
            <w:r w:rsidRPr="002F6A28">
              <w:t>ISO/IEC 17065, Conformity assessment — Requirements for bodies certifying products, processes and services</w:t>
            </w:r>
          </w:p>
          <w:p w:rsidR="00EE3A11" w:rsidRPr="002F6A28" w:rsidP="007F13E8" w14:paraId="51EC5F04" w14:textId="77777777">
            <w:pPr>
              <w:numPr>
                <w:ilvl w:val="0"/>
                <w:numId w:val="16"/>
              </w:numPr>
              <w:spacing w:before="120" w:after="120"/>
            </w:pPr>
            <w:r w:rsidRPr="002F6A28">
              <w:t>ISO 14001, Environmental management systems — Requirements with guidance for use</w:t>
            </w:r>
          </w:p>
          <w:p w:rsidR="00EE3A11" w:rsidRPr="002F6A28" w:rsidP="007F13E8" w14:paraId="74060546" w14:textId="77777777">
            <w:pPr>
              <w:numPr>
                <w:ilvl w:val="0"/>
                <w:numId w:val="16"/>
              </w:numPr>
              <w:spacing w:before="120" w:after="120"/>
            </w:pPr>
            <w:r w:rsidRPr="002F6A28">
              <w:t>ISO 19011, Guidelines for auditing management systems</w:t>
            </w:r>
          </w:p>
          <w:p w:rsidR="00EE3A11" w:rsidRPr="002F6A28" w:rsidP="007F13E8" w14:paraId="2605530E" w14:textId="77777777">
            <w:pPr>
              <w:numPr>
                <w:ilvl w:val="0"/>
                <w:numId w:val="16"/>
              </w:numPr>
              <w:spacing w:before="120" w:after="120"/>
            </w:pPr>
            <w:r w:rsidRPr="002F6A28">
              <w:t>ISO 18461, International museum statistics</w:t>
            </w:r>
          </w:p>
          <w:p w:rsidR="00EE3A11" w:rsidRPr="002F6A28" w:rsidP="007F13E8" w14:paraId="3550070B" w14:textId="77777777">
            <w:pPr>
              <w:numPr>
                <w:ilvl w:val="0"/>
                <w:numId w:val="16"/>
              </w:numPr>
              <w:spacing w:before="120" w:after="120"/>
            </w:pPr>
            <w:r w:rsidRPr="002F6A28">
              <w:t>ISO 23405, Tourism and related services — Sustainable tourism — Principles, vocabulary and model</w:t>
            </w:r>
          </w:p>
          <w:p w:rsidR="00EE3A11" w:rsidRPr="002F6A28" w:rsidP="007F13E8" w14:paraId="5A2B0B5C" w14:textId="77777777">
            <w:pPr>
              <w:numPr>
                <w:ilvl w:val="0"/>
                <w:numId w:val="16"/>
              </w:numPr>
              <w:spacing w:before="120" w:after="120"/>
            </w:pPr>
            <w:r w:rsidRPr="002F6A28">
              <w:t>ISO 14040, Environmental management — Life cycle assessment — Principles and framework</w:t>
            </w:r>
          </w:p>
          <w:p w:rsidR="00EE3A11" w:rsidRPr="002F6A28" w:rsidP="007F13E8" w14:paraId="405FA482" w14:textId="77777777">
            <w:pPr>
              <w:numPr>
                <w:ilvl w:val="0"/>
                <w:numId w:val="16"/>
              </w:numPr>
              <w:spacing w:before="120" w:after="120"/>
            </w:pPr>
            <w:r w:rsidRPr="002F6A28">
              <w:t>ISO 26000, Guidance on Social Responsibility</w:t>
            </w:r>
          </w:p>
          <w:p w:rsidR="00EE3A11" w:rsidRPr="002F6A28" w:rsidP="007F13E8" w14:paraId="3036F222" w14:textId="77777777">
            <w:pPr>
              <w:numPr>
                <w:ilvl w:val="0"/>
                <w:numId w:val="16"/>
              </w:numPr>
              <w:spacing w:before="120" w:after="120"/>
            </w:pPr>
            <w:r w:rsidRPr="002F6A28">
              <w:t>International Labour Organization (ILO): Forced Labour Convention (No. 29). 1930</w:t>
            </w:r>
          </w:p>
          <w:p w:rsidR="00EE3A11" w:rsidRPr="002F6A28" w:rsidP="007F13E8" w14:paraId="46F3D333" w14:textId="77777777">
            <w:pPr>
              <w:numPr>
                <w:ilvl w:val="0"/>
                <w:numId w:val="16"/>
              </w:numPr>
              <w:spacing w:before="120" w:after="120"/>
            </w:pPr>
            <w:r w:rsidRPr="002F6A28">
              <w:t>United Nations Environment Programme (UNEP): Montreal Protocol on Substances that Deplete the Ozone Layer. 1989</w:t>
            </w:r>
          </w:p>
          <w:p w:rsidR="00EE3A11" w:rsidRPr="002F6A28" w:rsidP="007F13E8" w14:paraId="12FA24FF" w14:textId="77777777">
            <w:pPr>
              <w:numPr>
                <w:ilvl w:val="0"/>
                <w:numId w:val="16"/>
              </w:numPr>
              <w:spacing w:before="120" w:after="120"/>
            </w:pPr>
            <w:r w:rsidRPr="002F6A28">
              <w:t>United Nations Environment Programme (UNEP): Convention on Biological Diversity. 1992</w:t>
            </w:r>
          </w:p>
          <w:p w:rsidR="00EE3A11" w:rsidRPr="002F6A28" w:rsidP="007F13E8" w14:paraId="2169F978" w14:textId="77777777">
            <w:pPr>
              <w:numPr>
                <w:ilvl w:val="0"/>
                <w:numId w:val="16"/>
              </w:numPr>
              <w:spacing w:before="120" w:after="120"/>
            </w:pPr>
            <w:r w:rsidRPr="002F6A28">
              <w:t>Food and Agriculture Organization (FAO): Guidelines for the eco-labelling of fish and fishery products from marine capture fisheries. Revision 1. 2009</w:t>
            </w:r>
          </w:p>
        </w:tc>
      </w:tr>
      <w:tr w14:paraId="1D51B78C" w14:textId="77777777" w:rsidTr="00DB13FE">
        <w:tblPrEx>
          <w:tblW w:w="5000" w:type="pct"/>
          <w:tblLayout w:type="fixed"/>
          <w:tblLook w:val="0000"/>
        </w:tblPrEx>
        <w:tc>
          <w:tcPr>
            <w:tcW w:w="607" w:type="dxa"/>
          </w:tcPr>
          <w:p w:rsidR="00EE3A11" w:rsidRPr="002F6A28" w:rsidP="002F6A28" w14:paraId="463DD56C" w14:textId="77777777">
            <w:pPr>
              <w:spacing w:before="120" w:after="120"/>
              <w:jc w:val="left"/>
              <w:rPr>
                <w:b/>
              </w:rPr>
            </w:pPr>
            <w:r w:rsidRPr="002F6A28">
              <w:rPr>
                <w:b/>
              </w:rPr>
              <w:t>9.</w:t>
            </w:r>
          </w:p>
        </w:tc>
        <w:tc>
          <w:tcPr>
            <w:tcW w:w="8373" w:type="dxa"/>
          </w:tcPr>
          <w:p w:rsidR="00EE3A11" w:rsidRPr="002F6A28" w:rsidP="008953C4" w14:paraId="4D316DAB" w14:textId="77777777">
            <w:pPr>
              <w:spacing w:before="120" w:after="120"/>
            </w:pPr>
            <w:r w:rsidRPr="002F6A28">
              <w:rPr>
                <w:b/>
              </w:rPr>
              <w:t>Proposed date of adoption:</w:t>
            </w:r>
            <w:r w:rsidRPr="00C379C8">
              <w:t xml:space="preserve"> To be determined</w:t>
            </w:r>
          </w:p>
          <w:p w:rsidR="00EE3A11" w:rsidRPr="002F6A28" w:rsidP="008953C4" w14:paraId="7C49265D" w14:textId="77777777">
            <w:pPr>
              <w:spacing w:after="120"/>
            </w:pPr>
            <w:r w:rsidRPr="002F6A28">
              <w:rPr>
                <w:b/>
              </w:rPr>
              <w:t>Proposed date of entry into force:</w:t>
            </w:r>
            <w:r w:rsidRPr="00C379C8">
              <w:t xml:space="preserve"> To be determined</w:t>
            </w:r>
          </w:p>
        </w:tc>
      </w:tr>
      <w:tr w14:paraId="229032D9" w14:textId="77777777" w:rsidTr="00DB13FE">
        <w:tblPrEx>
          <w:tblW w:w="5000" w:type="pct"/>
          <w:tblLayout w:type="fixed"/>
          <w:tblLook w:val="0000"/>
        </w:tblPrEx>
        <w:tc>
          <w:tcPr>
            <w:tcW w:w="607" w:type="dxa"/>
            <w:tcBorders>
              <w:bottom w:val="double" w:sz="4" w:space="0" w:color="auto"/>
            </w:tcBorders>
          </w:tcPr>
          <w:p w:rsidR="00F85C99" w:rsidRPr="002F6A28" w:rsidP="002F6A28" w14:paraId="62FB2FC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964CEC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B5E11FF" w14:textId="77777777">
            <w:pPr>
              <w:spacing w:before="120" w:after="120"/>
              <w:rPr>
                <w:bCs/>
              </w:rPr>
            </w:pPr>
            <w:r w:rsidRPr="002F6A28">
              <w:rPr>
                <w:b/>
              </w:rPr>
              <w:t>Final date for comments:</w:t>
            </w:r>
            <w:r w:rsidRPr="00C379C8" w:rsidR="00EE3A11">
              <w:t xml:space="preserve"> 21 November 2025</w:t>
            </w:r>
          </w:p>
          <w:p w:rsidR="000C3B6C" w:rsidRPr="00E3324D" w:rsidP="000C3B6C" w14:paraId="32E52BB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CB01A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30ADB94" w14:textId="77777777">
            <w:r w:rsidRPr="00CE6C29">
              <w:t>Kenya Bureau of Standards</w:t>
            </w:r>
          </w:p>
          <w:p w:rsidR="00CE6C29" w:rsidRPr="00CE6C29" w:rsidP="000C3B6C" w14:paraId="42967EED" w14:textId="77777777">
            <w:pPr>
              <w:spacing w:after="120"/>
            </w:pPr>
            <w:r w:rsidRPr="00CE6C29">
              <w:t xml:space="preserve">WTO/TBT National Enquiry Point 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10FB862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48F5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3F980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ED193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011B86" w14:textId="77777777">
    <w:pPr>
      <w:pStyle w:val="Header"/>
      <w:pBdr>
        <w:bottom w:val="single" w:sz="4" w:space="1" w:color="auto"/>
      </w:pBdr>
      <w:tabs>
        <w:tab w:val="clear" w:pos="4513"/>
        <w:tab w:val="clear" w:pos="9027"/>
      </w:tabs>
      <w:jc w:val="center"/>
    </w:pPr>
    <w:r w:rsidRPr="002F6A28">
      <w:t>tbtSymbol</w:t>
    </w:r>
  </w:p>
  <w:p w:rsidR="009239F7" w:rsidRPr="002F6A28" w:rsidP="009239F7" w14:paraId="0889AA7E" w14:textId="77777777">
    <w:pPr>
      <w:pStyle w:val="Header"/>
      <w:pBdr>
        <w:bottom w:val="single" w:sz="4" w:space="1" w:color="auto"/>
      </w:pBdr>
      <w:tabs>
        <w:tab w:val="clear" w:pos="4513"/>
        <w:tab w:val="clear" w:pos="9027"/>
      </w:tabs>
      <w:jc w:val="center"/>
    </w:pPr>
  </w:p>
  <w:p w:rsidR="009239F7" w:rsidRPr="002F6A28" w:rsidP="009239F7" w14:paraId="245E49D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437B1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92DB8E" w14:textId="77777777">
    <w:pPr>
      <w:pStyle w:val="Header"/>
      <w:pBdr>
        <w:bottom w:val="single" w:sz="4" w:space="1" w:color="auto"/>
      </w:pBdr>
      <w:tabs>
        <w:tab w:val="clear" w:pos="4513"/>
        <w:tab w:val="clear" w:pos="9027"/>
      </w:tabs>
      <w:jc w:val="center"/>
    </w:pPr>
    <w:bookmarkStart w:id="0" w:name="spsSymbolHeader"/>
    <w:r w:rsidRPr="002F6A28">
      <w:t>G/TBT/N/KEN/1873</w:t>
    </w:r>
    <w:bookmarkEnd w:id="0"/>
  </w:p>
  <w:p w:rsidR="009239F7" w:rsidRPr="002F6A28" w:rsidP="009239F7" w14:paraId="2BFDB2E6" w14:textId="77777777">
    <w:pPr>
      <w:pStyle w:val="Header"/>
      <w:pBdr>
        <w:bottom w:val="single" w:sz="4" w:space="1" w:color="auto"/>
      </w:pBdr>
      <w:tabs>
        <w:tab w:val="clear" w:pos="4513"/>
        <w:tab w:val="clear" w:pos="9027"/>
      </w:tabs>
      <w:jc w:val="center"/>
    </w:pPr>
  </w:p>
  <w:p w:rsidR="009239F7" w:rsidRPr="002F6A28" w:rsidP="009239F7" w14:paraId="3EC4F3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AB31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AC42E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97BA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D49D89" w14:textId="77777777">
          <w:pPr>
            <w:jc w:val="right"/>
            <w:rPr>
              <w:b/>
              <w:color w:val="FF0000"/>
              <w:szCs w:val="16"/>
            </w:rPr>
          </w:pPr>
        </w:p>
      </w:tc>
    </w:tr>
    <w:bookmarkEnd w:id="1"/>
    <w:tr w14:paraId="016B25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8F38E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86334E" w14:textId="77777777">
          <w:pPr>
            <w:jc w:val="right"/>
            <w:rPr>
              <w:b/>
              <w:szCs w:val="16"/>
            </w:rPr>
          </w:pPr>
        </w:p>
      </w:tc>
    </w:tr>
    <w:tr w14:paraId="375E6B1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67E3A7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96B304" w14:textId="77777777">
          <w:pPr>
            <w:jc w:val="right"/>
            <w:rPr>
              <w:b/>
              <w:szCs w:val="16"/>
            </w:rPr>
          </w:pPr>
          <w:bookmarkStart w:id="2" w:name="bmkSymbols"/>
          <w:r w:rsidRPr="002F6A28">
            <w:rPr>
              <w:b/>
              <w:szCs w:val="16"/>
            </w:rPr>
            <w:t>G/TBT/N/KEN/1873</w:t>
          </w:r>
          <w:bookmarkEnd w:id="2"/>
        </w:p>
      </w:tc>
    </w:tr>
    <w:tr w14:paraId="31A05D3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401D1A" w14:textId="77777777"/>
      </w:tc>
      <w:tc>
        <w:tcPr>
          <w:tcW w:w="5448" w:type="dxa"/>
          <w:gridSpan w:val="2"/>
          <w:shd w:val="clear" w:color="auto" w:fill="FFFFFF"/>
          <w:tcMar>
            <w:left w:w="108" w:type="dxa"/>
            <w:right w:w="108" w:type="dxa"/>
          </w:tcMar>
          <w:vAlign w:val="center"/>
        </w:tcPr>
        <w:p w:rsidR="00ED54E0" w:rsidRPr="009239F7" w:rsidP="00B801E9" w14:paraId="02A93D46" w14:textId="77777777">
          <w:pPr>
            <w:jc w:val="right"/>
            <w:rPr>
              <w:szCs w:val="16"/>
            </w:rPr>
          </w:pPr>
          <w:bookmarkStart w:id="3" w:name="spsDateDistribution"/>
          <w:bookmarkStart w:id="4" w:name="bmkDate"/>
          <w:r w:rsidRPr="009239F7">
            <w:rPr>
              <w:szCs w:val="16"/>
            </w:rPr>
            <w:t>22 September 2025</w:t>
          </w:r>
          <w:bookmarkEnd w:id="3"/>
          <w:bookmarkEnd w:id="4"/>
        </w:p>
      </w:tc>
    </w:tr>
    <w:tr w14:paraId="23547E5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246543" w14:textId="77777777">
          <w:pPr>
            <w:jc w:val="left"/>
            <w:rPr>
              <w:b/>
            </w:rPr>
          </w:pPr>
          <w:bookmarkStart w:id="5" w:name="bmkSerial"/>
          <w:r>
            <w:rPr>
              <w:b w:val="0"/>
              <w:color w:val="FF0000"/>
            </w:rPr>
            <w:t>(25-5962)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F4DB63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839D0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800D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9D3E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D2CFA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50283">
    <w:abstractNumId w:val="9"/>
  </w:num>
  <w:num w:numId="2" w16cid:durableId="1806314339">
    <w:abstractNumId w:val="7"/>
  </w:num>
  <w:num w:numId="3" w16cid:durableId="392657282">
    <w:abstractNumId w:val="6"/>
  </w:num>
  <w:num w:numId="4" w16cid:durableId="1479153638">
    <w:abstractNumId w:val="5"/>
  </w:num>
  <w:num w:numId="5" w16cid:durableId="158471007">
    <w:abstractNumId w:val="4"/>
  </w:num>
  <w:num w:numId="6" w16cid:durableId="333841396">
    <w:abstractNumId w:val="12"/>
  </w:num>
  <w:num w:numId="7" w16cid:durableId="1991442489">
    <w:abstractNumId w:val="11"/>
  </w:num>
  <w:num w:numId="8" w16cid:durableId="1689142868">
    <w:abstractNumId w:val="10"/>
  </w:num>
  <w:num w:numId="9" w16cid:durableId="1237520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9750194">
    <w:abstractNumId w:val="13"/>
  </w:num>
  <w:num w:numId="11" w16cid:durableId="600533509">
    <w:abstractNumId w:val="8"/>
  </w:num>
  <w:num w:numId="12" w16cid:durableId="2044741217">
    <w:abstractNumId w:val="3"/>
  </w:num>
  <w:num w:numId="13" w16cid:durableId="877200583">
    <w:abstractNumId w:val="2"/>
  </w:num>
  <w:num w:numId="14" w16cid:durableId="461267523">
    <w:abstractNumId w:val="1"/>
  </w:num>
  <w:num w:numId="15" w16cid:durableId="1189950132">
    <w:abstractNumId w:val="0"/>
  </w:num>
  <w:num w:numId="16" w16cid:durableId="1400639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3A7B"/>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5EA3"/>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1FDA"/>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41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401B"/>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0ABE"/>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CA4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EN/25_06263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8F52F3C-CEEA-4C6D-B6EA-AEEB18B58EA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531</Words>
  <Characters>3396</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2025-09-22T12:55:00Z</dcterms:created>
  <dcterms:modified xsi:type="dcterms:W3CDTF">2025-09-22T13:05:00Z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