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F5A0" w14:textId="77777777" w:rsidR="009239F7" w:rsidRPr="002F6A28" w:rsidRDefault="00A037A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C02BA38" w14:textId="77777777" w:rsidR="009239F7" w:rsidRPr="002F6A28" w:rsidRDefault="00A037A0" w:rsidP="002F6A28">
      <w:pPr>
        <w:jc w:val="center"/>
      </w:pPr>
      <w:r w:rsidRPr="002F6A28">
        <w:t>The following notification is being circulated in accordance with Article 10.6</w:t>
      </w:r>
    </w:p>
    <w:p w14:paraId="5FAEA79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6234A" w14:paraId="10A7341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A5F72D7" w14:textId="77777777" w:rsidR="00F85C99" w:rsidRPr="002F6A28" w:rsidRDefault="00A037A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AC58409" w14:textId="77777777" w:rsidR="00F85C99" w:rsidRPr="002F6A28" w:rsidRDefault="00A037A0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1667369F" w14:textId="77777777" w:rsidR="00F85C99" w:rsidRPr="002F6A28" w:rsidRDefault="00A037A0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46234A" w14:paraId="369A8BF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858D39" w14:textId="77777777" w:rsidR="00F85C99" w:rsidRPr="002F6A28" w:rsidRDefault="00A037A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87B91F" w14:textId="77777777" w:rsidR="00F85C99" w:rsidRPr="002F6A28" w:rsidRDefault="00A037A0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8D5A603" w14:textId="77777777" w:rsidR="00EE3A11" w:rsidRPr="00C379C8" w:rsidRDefault="00A037A0" w:rsidP="00155128">
            <w:r w:rsidRPr="00C379C8">
              <w:t>Uganda National Bureau of Standards</w:t>
            </w:r>
          </w:p>
          <w:p w14:paraId="174EB36F" w14:textId="77777777" w:rsidR="00EE3A11" w:rsidRPr="00C379C8" w:rsidRDefault="00A037A0" w:rsidP="00155128">
            <w:r w:rsidRPr="00C379C8">
              <w:t>Plot 2-12 ByPass Link, Bweyogerere Industrial and Business Park</w:t>
            </w:r>
          </w:p>
          <w:p w14:paraId="414663D8" w14:textId="77777777" w:rsidR="00EE3A11" w:rsidRPr="00523AF8" w:rsidRDefault="00A037A0" w:rsidP="00155128">
            <w:pPr>
              <w:rPr>
                <w:lang w:val="es-ES"/>
              </w:rPr>
            </w:pPr>
            <w:r w:rsidRPr="00523AF8">
              <w:rPr>
                <w:lang w:val="es-ES"/>
              </w:rPr>
              <w:t>P.O. Box 6329</w:t>
            </w:r>
          </w:p>
          <w:p w14:paraId="447129FD" w14:textId="77777777" w:rsidR="00EE3A11" w:rsidRPr="00523AF8" w:rsidRDefault="00A037A0" w:rsidP="00155128">
            <w:pPr>
              <w:rPr>
                <w:lang w:val="es-ES"/>
              </w:rPr>
            </w:pPr>
            <w:r w:rsidRPr="00523AF8">
              <w:rPr>
                <w:lang w:val="es-ES"/>
              </w:rPr>
              <w:t>Kampala, Uganda</w:t>
            </w:r>
          </w:p>
          <w:p w14:paraId="4464A48E" w14:textId="77777777" w:rsidR="00EE3A11" w:rsidRPr="00523AF8" w:rsidRDefault="00A037A0" w:rsidP="00155128">
            <w:pPr>
              <w:rPr>
                <w:lang w:val="es-ES"/>
              </w:rPr>
            </w:pPr>
            <w:r w:rsidRPr="00523AF8">
              <w:rPr>
                <w:lang w:val="es-ES"/>
              </w:rPr>
              <w:t>Tel: +(256) 4 1733 3250/1/2</w:t>
            </w:r>
          </w:p>
          <w:p w14:paraId="6409A6AA" w14:textId="77777777" w:rsidR="00EE3A11" w:rsidRPr="00523AF8" w:rsidRDefault="00A037A0" w:rsidP="00155128">
            <w:pPr>
              <w:rPr>
                <w:lang w:val="fr-CH"/>
              </w:rPr>
            </w:pPr>
            <w:r w:rsidRPr="00523AF8">
              <w:rPr>
                <w:lang w:val="fr-CH"/>
              </w:rPr>
              <w:t>Fax: +(256) 4 1428 6123</w:t>
            </w:r>
          </w:p>
          <w:p w14:paraId="614BA1BF" w14:textId="77777777" w:rsidR="00EE3A11" w:rsidRPr="00523AF8" w:rsidRDefault="00A037A0" w:rsidP="00155128">
            <w:pPr>
              <w:rPr>
                <w:lang w:val="fr-CH"/>
              </w:rPr>
            </w:pPr>
            <w:r w:rsidRPr="00523AF8">
              <w:rPr>
                <w:lang w:val="fr-CH"/>
              </w:rPr>
              <w:t xml:space="preserve">E-mail: </w:t>
            </w:r>
            <w:hyperlink r:id="rId9" w:history="1">
              <w:r w:rsidRPr="00523AF8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D88FBFF" w14:textId="77777777" w:rsidR="00EE3A11" w:rsidRPr="00C379C8" w:rsidRDefault="00A037A0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7B3836C8" w14:textId="77777777" w:rsidR="00F85C99" w:rsidRPr="002F6A28" w:rsidRDefault="00A037A0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46234A" w14:paraId="52B5744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F97A7E" w14:textId="77777777" w:rsidR="00F85C99" w:rsidRPr="002F6A28" w:rsidRDefault="00A037A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DD3134" w14:textId="77777777" w:rsidR="00F85C99" w:rsidRPr="0058336F" w:rsidRDefault="00A037A0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46234A" w14:paraId="25D6332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3AA036" w14:textId="77777777" w:rsidR="00F85C99" w:rsidRPr="002F6A28" w:rsidRDefault="00A037A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20F7FB" w14:textId="77777777" w:rsidR="00F85C99" w:rsidRPr="002F6A28" w:rsidRDefault="00A037A0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Insects, fit for human consumption (HS code(s): 041010); Other standards related to farming and forestry (ICS code(s): 65.020.99); Edible crickets</w:t>
            </w:r>
          </w:p>
        </w:tc>
      </w:tr>
      <w:tr w:rsidR="0046234A" w14:paraId="1EDB98C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74FFEA" w14:textId="77777777" w:rsidR="00F85C99" w:rsidRPr="002F6A28" w:rsidRDefault="00A037A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8A75F3" w14:textId="77777777" w:rsidR="00F85C99" w:rsidRPr="002F6A28" w:rsidRDefault="00A037A0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1261: 2024, Edible insects - Edible crickets - Specification, First edition; (18 page(s), in English)</w:t>
            </w:r>
          </w:p>
        </w:tc>
      </w:tr>
      <w:tr w:rsidR="0046234A" w14:paraId="61B80D2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802E21" w14:textId="77777777" w:rsidR="00F85C99" w:rsidRPr="002F6A28" w:rsidRDefault="00A037A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769827" w14:textId="77777777" w:rsidR="00F85C99" w:rsidRPr="002F6A28" w:rsidRDefault="00A037A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specified the requirements, sampling and test methods for edible crickets processed and offered for human consumption.</w:t>
            </w:r>
          </w:p>
        </w:tc>
      </w:tr>
      <w:tr w:rsidR="0046234A" w14:paraId="700B4CE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DD43BE" w14:textId="77777777" w:rsidR="00F85C99" w:rsidRPr="002F6A28" w:rsidRDefault="00A037A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7CC129" w14:textId="77777777" w:rsidR="00F85C99" w:rsidRPr="002F6A28" w:rsidRDefault="00A037A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46234A" w14:paraId="314AEFF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917834" w14:textId="77777777" w:rsidR="00F85C99" w:rsidRPr="002F6A28" w:rsidRDefault="00A037A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BD57B3" w14:textId="77777777" w:rsidR="00086AF5" w:rsidRPr="00086AF5" w:rsidRDefault="00A037A0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1DA7520" w14:textId="77777777" w:rsidR="00EE3A11" w:rsidRPr="002F6A28" w:rsidRDefault="00A037A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 — Part 1: Colony count at 30 ºC by the pour plate technique</w:t>
            </w:r>
          </w:p>
          <w:p w14:paraId="74CC1348" w14:textId="77777777" w:rsidR="00EE3A11" w:rsidRPr="002F6A28" w:rsidRDefault="00A037A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5983-1, Animal feeding stuffs — Determination of nitrogen content and calculation of crude protein content — Part 1: Kjeldahl method</w:t>
            </w:r>
          </w:p>
          <w:p w14:paraId="540C9602" w14:textId="77777777" w:rsidR="00EE3A11" w:rsidRPr="002F6A28" w:rsidRDefault="00A037A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5985, Animal feeding stuffs — Determination of ash insoluble in hydrochloric acid</w:t>
            </w:r>
          </w:p>
          <w:p w14:paraId="01E3B774" w14:textId="77777777" w:rsidR="00EE3A11" w:rsidRPr="002F6A28" w:rsidRDefault="00A037A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6633, Fruits, vegetables and derived products — Determination of lead content — Flameless atomic absorption spectrometric method</w:t>
            </w:r>
          </w:p>
          <w:p w14:paraId="18017FC3" w14:textId="77777777" w:rsidR="00EE3A11" w:rsidRPr="002F6A28" w:rsidRDefault="00A037A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6496, Animal feeding stuffs — Determination of moisture and other volatile matter content</w:t>
            </w:r>
          </w:p>
          <w:p w14:paraId="0C8F0C2D" w14:textId="77777777" w:rsidR="00EE3A11" w:rsidRPr="002F6A28" w:rsidRDefault="00A037A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6579, Microbiology of food — Horizontal method for the detection of Salmonella spp</w:t>
            </w:r>
          </w:p>
          <w:p w14:paraId="66D2C488" w14:textId="77777777" w:rsidR="00EE3A11" w:rsidRPr="002F6A28" w:rsidRDefault="00A037A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food and animal feeding stuffs — Horizontal method for the enumeration of coagulase-positive staphylococci (staphylococcus Aureus and other soecies) — Part 1: Technique using baird-pac</w:t>
            </w:r>
          </w:p>
          <w:p w14:paraId="3ECA795C" w14:textId="77777777" w:rsidR="00EE3A11" w:rsidRPr="002F6A28" w:rsidRDefault="00A037A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7251, Microbiology of food — Horizontal method for the detection and enumeration of suspected Escherichia coli — Most probable number technique</w:t>
            </w:r>
          </w:p>
          <w:p w14:paraId="789EA419" w14:textId="77777777" w:rsidR="00EE3A11" w:rsidRPr="002F6A28" w:rsidRDefault="00A037A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10272-1, Microbiology of the food chain-Horizontal method for detection and enumeration of Campylobacter spp. — Part 1: Detection method</w:t>
            </w:r>
          </w:p>
          <w:p w14:paraId="790A3F93" w14:textId="77777777" w:rsidR="00EE3A11" w:rsidRPr="002F6A28" w:rsidRDefault="00A037A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11290-2, Microbiology of the food chain-Horizontal method for the detection and enumeration of Listeria monocytogenes and of Listeria spp. — Part 2: Enumeration method</w:t>
            </w:r>
          </w:p>
          <w:p w14:paraId="1935EB35" w14:textId="77777777" w:rsidR="00EE3A11" w:rsidRPr="002F6A28" w:rsidRDefault="00A037A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13547-2, Copper, lead, zinc and nickel sulphide concentrates — Determination of arsenic — Part 2: Acid digestion and inductively coupled plasma atomic emission spectrometric method</w:t>
            </w:r>
          </w:p>
          <w:p w14:paraId="448D0D05" w14:textId="77777777" w:rsidR="00EE3A11" w:rsidRPr="002F6A28" w:rsidRDefault="00A037A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16050, Foodstuffs — Determination of aflatoxin B1, and the total content of aflatoxins B1, B2, G1 and G2 in cereals, nuts and derived products — High-performance liquid chromatographic method</w:t>
            </w:r>
          </w:p>
          <w:p w14:paraId="72395E91" w14:textId="77777777" w:rsidR="00EE3A11" w:rsidRPr="002F6A28" w:rsidRDefault="00A037A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B-glucuronidase-positive Escherichia coli — Part 1: Colony-count technique at 44 using membranes and 5-bromo-4</w:t>
            </w:r>
          </w:p>
          <w:p w14:paraId="1DEDD425" w14:textId="77777777" w:rsidR="00EE3A11" w:rsidRPr="002F6A28" w:rsidRDefault="00A037A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21527-1, Food microbiology — Horizontal method for the enumeration of yeasts and moulds — Part 1: Colony count technique in products with water activity greater than 0.95</w:t>
            </w:r>
          </w:p>
          <w:p w14:paraId="47F03F78" w14:textId="77777777" w:rsidR="00EE3A11" w:rsidRPr="002F6A28" w:rsidRDefault="00A037A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0,95</w:t>
            </w:r>
          </w:p>
          <w:p w14:paraId="66BFC8FD" w14:textId="77777777" w:rsidR="00EE3A11" w:rsidRPr="002F6A28" w:rsidRDefault="00A037A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23776, Meat and meat products — Determination of total phosphorous content</w:t>
            </w:r>
          </w:p>
          <w:p w14:paraId="668E8F6A" w14:textId="77777777" w:rsidR="00EE3A11" w:rsidRPr="002F6A28" w:rsidRDefault="00A037A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27085, Animal feeding stuffs — Determination of calcium, sodium, phosphorus, magnesium, potassium, iron, zinc, copper, manganese, cobalt, molybdenum, arsenic, lead and cadmium by ICPAES</w:t>
            </w:r>
          </w:p>
          <w:p w14:paraId="0620B8DE" w14:textId="77777777" w:rsidR="00EE3A11" w:rsidRPr="002F6A28" w:rsidRDefault="00A037A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Kemsawasd, V., Inthachat, W., Suttisansanee, U. and Temviriyanukul, P. (2022) Road to The Red Carpet of Edible Crickets through Integration into the Human Food Chain with Biofunctions and Sustainability: A Review. International Journal of Molecular Sciences, Multidisciplinary Digital</w:t>
            </w:r>
          </w:p>
          <w:p w14:paraId="3060CA95" w14:textId="77777777" w:rsidR="00EE3A11" w:rsidRPr="002F6A28" w:rsidRDefault="00A037A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Publishing Institute. 23, 1801. </w:t>
            </w:r>
            <w:hyperlink r:id="rId11" w:tgtFrame="_blank" w:history="1">
              <w:r w:rsidRPr="002F6A28">
                <w:rPr>
                  <w:color w:val="0000FF"/>
                  <w:u w:val="single"/>
                </w:rPr>
                <w:t xml:space="preserve">https://doi.org/10.3390/ijms23031801 </w:t>
              </w:r>
            </w:hyperlink>
          </w:p>
          <w:p w14:paraId="0C4876DF" w14:textId="77777777" w:rsidR="00EE3A11" w:rsidRPr="002F6A28" w:rsidRDefault="00A037A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Magara, H.J.O., Niassy, S., Ayieko, M.A., Mukundamago, M., Egonyu, J.P., Tanga, C.M. et al. (2021) Edible Crickets (Orthoptera) Around the World: Distribution, Nutritional Value, and Other Benefits—A Review. Frontiers in Nutrition, 7</w:t>
            </w:r>
          </w:p>
          <w:p w14:paraId="5304FA17" w14:textId="77777777" w:rsidR="00EE3A11" w:rsidRPr="002F6A28" w:rsidRDefault="00A037A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Belluco, S., Losasso, C., Maggioletti, M., Alonzi, C.C., Paoletti, M.G. and Ricci, A. (2013) Edible Insects in a Food Safety and Nutritional Perspective: A Critical Review. Comprehensive Reviews in Food Science and Food Safety, 12, 296–313. </w:t>
            </w:r>
            <w:hyperlink r:id="rId12" w:history="1">
              <w:r w:rsidRPr="002F6A28">
                <w:rPr>
                  <w:color w:val="0000FF"/>
                  <w:u w:val="single"/>
                </w:rPr>
                <w:t>https://doi.org/10.1111/1541-4337.12014</w:t>
              </w:r>
            </w:hyperlink>
          </w:p>
          <w:p w14:paraId="00FB1D39" w14:textId="77777777" w:rsidR="00EE3A11" w:rsidRPr="002F6A28" w:rsidRDefault="00A037A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Cloutier, J. (2015) Edible Insects in Africa - An Introduction to Finding, Using and Eating Insects. 1st Edition. Technical Centre for Agricultural and Rural Cooperation (CTA), Wageningen, The Netherlands.</w:t>
            </w:r>
          </w:p>
          <w:p w14:paraId="3C9CD785" w14:textId="77777777" w:rsidR="00EE3A11" w:rsidRPr="002F6A28" w:rsidRDefault="00A037A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EFSA Panel on Nutrition, Novel Foods and Food Allergens (NDA), Turck, D., Bohn, T., Castenmiller, J., De Henauw, S., Hirsch</w:t>
            </w:r>
            <w:r w:rsidRPr="002F6A28">
              <w:rPr>
                <w:rFonts w:ascii="Cambria Math" w:eastAsia="Cambria Math" w:hAnsi="Cambria Math" w:cs="Cambria Math"/>
              </w:rPr>
              <w:t>‐</w:t>
            </w:r>
            <w:r w:rsidRPr="002F6A28">
              <w:t xml:space="preserve">Ernst, K.I. et al. (2022) Safety of Partially Defatted House Cricket (Acheta domesticus) Powder as a Novel Food Pursuant to Regulation (EU) 2015/2283. EFSA Journal, 20. </w:t>
            </w:r>
            <w:hyperlink r:id="rId13" w:history="1">
              <w:r w:rsidRPr="002F6A28">
                <w:rPr>
                  <w:color w:val="0000FF"/>
                  <w:u w:val="single"/>
                </w:rPr>
                <w:t>https://doi.org/10.2903/j.efsa.2022.7258</w:t>
              </w:r>
            </w:hyperlink>
          </w:p>
          <w:p w14:paraId="6804CB8D" w14:textId="77777777" w:rsidR="00EE3A11" w:rsidRPr="002F6A28" w:rsidRDefault="00A037A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EFSA Panel on Nutrition, Novel Foods and Food Allergens (NDA), Turck, D., Bohn, T., Castenmiller, J., De Henauw, S., Hirsch-Ernst, K.I. et al. (2021) Safety of Frozen and Dried Formulations from Whole House Crickets (Acheta domesticus) as a Novel Food Pursuant to Regulation (EU) 2015/2283. EFSA Journal, 19, e06779. </w:t>
            </w:r>
            <w:hyperlink r:id="rId14" w:history="1">
              <w:r w:rsidRPr="002F6A28">
                <w:rPr>
                  <w:color w:val="0000FF"/>
                  <w:u w:val="single"/>
                </w:rPr>
                <w:t>https://doi.org/10.2903/j.efsa.2021.6779</w:t>
              </w:r>
            </w:hyperlink>
          </w:p>
          <w:p w14:paraId="1B01DB68" w14:textId="77777777" w:rsidR="00EE3A11" w:rsidRPr="002F6A28" w:rsidRDefault="00A037A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Hahn, T., Roth, A., Febel, E., Fijalkowska, M., Schmitt, E., Arsiwalla, T. et al. (2018) New Methods for High-Accuracy Insect Chitin Measurement. Journal of the Science of Food and Agriculture, 98, 5069–73. </w:t>
            </w:r>
            <w:hyperlink r:id="rId15" w:tgtFrame="_blank" w:history="1">
              <w:r w:rsidRPr="002F6A28">
                <w:rPr>
                  <w:color w:val="0000FF"/>
                  <w:u w:val="single"/>
                </w:rPr>
                <w:t>https://doi.org/10.1002/jsfa.9044</w:t>
              </w:r>
            </w:hyperlink>
          </w:p>
        </w:tc>
      </w:tr>
      <w:tr w:rsidR="0046234A" w14:paraId="033B433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E384C9" w14:textId="77777777" w:rsidR="00EE3A11" w:rsidRPr="002F6A28" w:rsidRDefault="00A037A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69C826" w14:textId="77777777" w:rsidR="00EE3A11" w:rsidRPr="002F6A28" w:rsidRDefault="00A037A0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2E3004F7" w14:textId="77777777" w:rsidR="00EE3A11" w:rsidRPr="002F6A28" w:rsidRDefault="00A037A0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46234A" w14:paraId="5829D38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8D388B" w14:textId="77777777" w:rsidR="00F85C99" w:rsidRPr="002F6A28" w:rsidRDefault="00A037A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BEF781" w14:textId="77777777" w:rsidR="00F85C99" w:rsidRPr="002F6A28" w:rsidRDefault="00A037A0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46234A" w14:paraId="0A043D1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7A49658" w14:textId="77777777" w:rsidR="00F85C99" w:rsidRPr="002F6A28" w:rsidRDefault="00A037A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0287F90" w14:textId="77777777" w:rsidR="00F85C99" w:rsidRPr="002F6A28" w:rsidRDefault="00A037A0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CB2B01A" w14:textId="77777777" w:rsidR="00EE3A11" w:rsidRPr="00A12DDE" w:rsidRDefault="00A037A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3E1A816E" w14:textId="77777777" w:rsidR="00EE3A11" w:rsidRPr="00A12DDE" w:rsidRDefault="00A037A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19E42457" w14:textId="77777777" w:rsidR="00EE3A11" w:rsidRPr="00523AF8" w:rsidRDefault="00A037A0" w:rsidP="00B16145">
            <w:pPr>
              <w:keepNext/>
              <w:keepLines/>
              <w:rPr>
                <w:bCs/>
                <w:lang w:val="es-ES"/>
              </w:rPr>
            </w:pPr>
            <w:r w:rsidRPr="00523AF8">
              <w:rPr>
                <w:bCs/>
                <w:lang w:val="es-ES"/>
              </w:rPr>
              <w:t>P.O. Box 6329</w:t>
            </w:r>
          </w:p>
          <w:p w14:paraId="6052ED1A" w14:textId="77777777" w:rsidR="00EE3A11" w:rsidRPr="00523AF8" w:rsidRDefault="00A037A0" w:rsidP="00B16145">
            <w:pPr>
              <w:keepNext/>
              <w:keepLines/>
              <w:rPr>
                <w:bCs/>
                <w:lang w:val="es-ES"/>
              </w:rPr>
            </w:pPr>
            <w:r w:rsidRPr="00523AF8">
              <w:rPr>
                <w:bCs/>
                <w:lang w:val="es-ES"/>
              </w:rPr>
              <w:t>Kampala, Uganda</w:t>
            </w:r>
          </w:p>
          <w:p w14:paraId="685EF3EE" w14:textId="77777777" w:rsidR="00EE3A11" w:rsidRPr="00523AF8" w:rsidRDefault="00A037A0" w:rsidP="00B16145">
            <w:pPr>
              <w:keepNext/>
              <w:keepLines/>
              <w:rPr>
                <w:bCs/>
                <w:lang w:val="es-ES"/>
              </w:rPr>
            </w:pPr>
            <w:r w:rsidRPr="00523AF8">
              <w:rPr>
                <w:bCs/>
                <w:lang w:val="es-ES"/>
              </w:rPr>
              <w:t>Tel: +(256) 4 1733 3250/1/2</w:t>
            </w:r>
          </w:p>
          <w:p w14:paraId="1DC0EA79" w14:textId="77777777" w:rsidR="00EE3A11" w:rsidRPr="00523AF8" w:rsidRDefault="00A037A0" w:rsidP="00B16145">
            <w:pPr>
              <w:keepNext/>
              <w:keepLines/>
              <w:rPr>
                <w:bCs/>
                <w:lang w:val="fr-CH"/>
              </w:rPr>
            </w:pPr>
            <w:r w:rsidRPr="00523AF8">
              <w:rPr>
                <w:bCs/>
                <w:lang w:val="fr-CH"/>
              </w:rPr>
              <w:t>Fax: +(256) 4 1428 6123</w:t>
            </w:r>
          </w:p>
          <w:p w14:paraId="0CEFE4D9" w14:textId="77777777" w:rsidR="00EE3A11" w:rsidRPr="00523AF8" w:rsidRDefault="00A037A0" w:rsidP="00B16145">
            <w:pPr>
              <w:keepNext/>
              <w:keepLines/>
              <w:rPr>
                <w:bCs/>
                <w:lang w:val="fr-CH"/>
              </w:rPr>
            </w:pPr>
            <w:r w:rsidRPr="00523AF8">
              <w:rPr>
                <w:bCs/>
                <w:lang w:val="fr-CH"/>
              </w:rPr>
              <w:t xml:space="preserve">E-mail: </w:t>
            </w:r>
            <w:hyperlink r:id="rId16" w:history="1">
              <w:r w:rsidRPr="00523AF8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6A2B17D8" w14:textId="77777777" w:rsidR="00EE3A11" w:rsidRPr="00A12DDE" w:rsidRDefault="00A037A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7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123EB075" w14:textId="77777777" w:rsidR="00EE3A11" w:rsidRPr="00A12DDE" w:rsidRDefault="008512D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8" w:tgtFrame="_blank" w:history="1">
              <w:r w:rsidR="00A037A0" w:rsidRPr="00A12DDE">
                <w:rPr>
                  <w:bCs/>
                  <w:color w:val="0000FF"/>
                  <w:u w:val="single"/>
                </w:rPr>
                <w:t>https://members.wto.org/crnattachments/2024/TBT/UGA/24_06063_00_e.pdf</w:t>
              </w:r>
            </w:hyperlink>
          </w:p>
        </w:tc>
      </w:tr>
    </w:tbl>
    <w:p w14:paraId="5FA7705E" w14:textId="77777777" w:rsidR="00EE3A11" w:rsidRPr="002F6A28" w:rsidRDefault="00EE3A11" w:rsidP="002F6A28"/>
    <w:sectPr w:rsidR="00EE3A11" w:rsidRPr="002F6A28" w:rsidSect="00760DB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04078" w14:textId="77777777" w:rsidR="00A037A0" w:rsidRDefault="00A037A0">
      <w:r>
        <w:separator/>
      </w:r>
    </w:p>
  </w:endnote>
  <w:endnote w:type="continuationSeparator" w:id="0">
    <w:p w14:paraId="3F0FF2A1" w14:textId="77777777" w:rsidR="00A037A0" w:rsidRDefault="00A0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D8BB3" w14:textId="77777777" w:rsidR="009239F7" w:rsidRPr="002F6A28" w:rsidRDefault="00A037A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86694" w14:textId="77777777" w:rsidR="009239F7" w:rsidRPr="002F6A28" w:rsidRDefault="00A037A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FB02" w14:textId="77777777" w:rsidR="00EE3A11" w:rsidRPr="002F6A28" w:rsidRDefault="00A037A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69DBC" w14:textId="77777777" w:rsidR="00A037A0" w:rsidRDefault="00A037A0">
      <w:r>
        <w:separator/>
      </w:r>
    </w:p>
  </w:footnote>
  <w:footnote w:type="continuationSeparator" w:id="0">
    <w:p w14:paraId="4E32970B" w14:textId="77777777" w:rsidR="00A037A0" w:rsidRDefault="00A03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7322" w14:textId="77777777" w:rsidR="009239F7" w:rsidRPr="002F6A28" w:rsidRDefault="00A037A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8F9CB2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F43F70" w14:textId="77777777" w:rsidR="009239F7" w:rsidRPr="002F6A28" w:rsidRDefault="00A037A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232671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1F43" w14:textId="77777777" w:rsidR="009239F7" w:rsidRPr="002F6A28" w:rsidRDefault="00A037A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G/TBT/N/UGA/1999</w:t>
    </w:r>
    <w:bookmarkEnd w:id="0"/>
  </w:p>
  <w:p w14:paraId="60B91CE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97131A" w14:textId="77777777" w:rsidR="009239F7" w:rsidRPr="002F6A28" w:rsidRDefault="00A037A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6C49AF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6234A" w14:paraId="739A64D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D23E0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A3590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46234A" w14:paraId="05EDDFD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51C428A" w14:textId="77777777" w:rsidR="00ED54E0" w:rsidRPr="009239F7" w:rsidRDefault="00A037A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1B6196F" wp14:editId="11FA615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349570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3149E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6234A" w14:paraId="11B551F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1B2082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EFF5CB" w14:textId="77777777" w:rsidR="009239F7" w:rsidRPr="002F6A28" w:rsidRDefault="00A037A0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G/TBT/N/UGA/1999</w:t>
          </w:r>
          <w:bookmarkEnd w:id="2"/>
        </w:p>
      </w:tc>
    </w:tr>
    <w:tr w:rsidR="0046234A" w14:paraId="6714D56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16A69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0175E7" w14:textId="05A6DE5F" w:rsidR="00ED54E0" w:rsidRPr="009239F7" w:rsidRDefault="00523AF8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18 September 2024</w:t>
          </w:r>
        </w:p>
      </w:tc>
    </w:tr>
    <w:tr w:rsidR="0046234A" w14:paraId="471FC7A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4B3931" w14:textId="3724A6E6" w:rsidR="00ED54E0" w:rsidRPr="009239F7" w:rsidRDefault="00A037A0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523AF8">
            <w:rPr>
              <w:color w:val="FF0000"/>
              <w:szCs w:val="16"/>
            </w:rPr>
            <w:t>24-</w:t>
          </w:r>
          <w:r w:rsidR="008512D4">
            <w:rPr>
              <w:color w:val="FF0000"/>
              <w:szCs w:val="16"/>
            </w:rPr>
            <w:t>6427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DDDACD" w14:textId="77777777" w:rsidR="00ED54E0" w:rsidRPr="009239F7" w:rsidRDefault="00A037A0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46234A" w14:paraId="2D84AA4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3C5CEB" w14:textId="77777777" w:rsidR="00ED54E0" w:rsidRPr="009239F7" w:rsidRDefault="00A037A0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BC55CC5" w14:textId="77777777" w:rsidR="00ED54E0" w:rsidRPr="002F6A28" w:rsidRDefault="00A037A0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55859F9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D9EA34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6E8EC88" w:tentative="1">
      <w:start w:val="1"/>
      <w:numFmt w:val="lowerLetter"/>
      <w:lvlText w:val="%2."/>
      <w:lvlJc w:val="left"/>
      <w:pPr>
        <w:ind w:left="1080" w:hanging="360"/>
      </w:pPr>
    </w:lvl>
    <w:lvl w:ilvl="2" w:tplc="C1601E20" w:tentative="1">
      <w:start w:val="1"/>
      <w:numFmt w:val="lowerRoman"/>
      <w:lvlText w:val="%3."/>
      <w:lvlJc w:val="right"/>
      <w:pPr>
        <w:ind w:left="1800" w:hanging="180"/>
      </w:pPr>
    </w:lvl>
    <w:lvl w:ilvl="3" w:tplc="28CA35C8" w:tentative="1">
      <w:start w:val="1"/>
      <w:numFmt w:val="decimal"/>
      <w:lvlText w:val="%4."/>
      <w:lvlJc w:val="left"/>
      <w:pPr>
        <w:ind w:left="2520" w:hanging="360"/>
      </w:pPr>
    </w:lvl>
    <w:lvl w:ilvl="4" w:tplc="AAA031F4" w:tentative="1">
      <w:start w:val="1"/>
      <w:numFmt w:val="lowerLetter"/>
      <w:lvlText w:val="%5."/>
      <w:lvlJc w:val="left"/>
      <w:pPr>
        <w:ind w:left="3240" w:hanging="360"/>
      </w:pPr>
    </w:lvl>
    <w:lvl w:ilvl="5" w:tplc="DB0CF656" w:tentative="1">
      <w:start w:val="1"/>
      <w:numFmt w:val="lowerRoman"/>
      <w:lvlText w:val="%6."/>
      <w:lvlJc w:val="right"/>
      <w:pPr>
        <w:ind w:left="3960" w:hanging="180"/>
      </w:pPr>
    </w:lvl>
    <w:lvl w:ilvl="6" w:tplc="C89A770A" w:tentative="1">
      <w:start w:val="1"/>
      <w:numFmt w:val="decimal"/>
      <w:lvlText w:val="%7."/>
      <w:lvlJc w:val="left"/>
      <w:pPr>
        <w:ind w:left="4680" w:hanging="360"/>
      </w:pPr>
    </w:lvl>
    <w:lvl w:ilvl="7" w:tplc="40D4969E" w:tentative="1">
      <w:start w:val="1"/>
      <w:numFmt w:val="lowerLetter"/>
      <w:lvlText w:val="%8."/>
      <w:lvlJc w:val="left"/>
      <w:pPr>
        <w:ind w:left="5400" w:hanging="360"/>
      </w:pPr>
    </w:lvl>
    <w:lvl w:ilvl="8" w:tplc="C358A1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0052426">
    <w:abstractNumId w:val="9"/>
  </w:num>
  <w:num w:numId="2" w16cid:durableId="1269705248">
    <w:abstractNumId w:val="7"/>
  </w:num>
  <w:num w:numId="3" w16cid:durableId="1973707146">
    <w:abstractNumId w:val="6"/>
  </w:num>
  <w:num w:numId="4" w16cid:durableId="1942646098">
    <w:abstractNumId w:val="5"/>
  </w:num>
  <w:num w:numId="5" w16cid:durableId="788201670">
    <w:abstractNumId w:val="4"/>
  </w:num>
  <w:num w:numId="6" w16cid:durableId="1547718804">
    <w:abstractNumId w:val="12"/>
  </w:num>
  <w:num w:numId="7" w16cid:durableId="1595749913">
    <w:abstractNumId w:val="11"/>
  </w:num>
  <w:num w:numId="8" w16cid:durableId="420220906">
    <w:abstractNumId w:val="10"/>
  </w:num>
  <w:num w:numId="9" w16cid:durableId="6141700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8789921">
    <w:abstractNumId w:val="13"/>
  </w:num>
  <w:num w:numId="11" w16cid:durableId="921335874">
    <w:abstractNumId w:val="8"/>
  </w:num>
  <w:num w:numId="12" w16cid:durableId="1864787832">
    <w:abstractNumId w:val="3"/>
  </w:num>
  <w:num w:numId="13" w16cid:durableId="1207330341">
    <w:abstractNumId w:val="2"/>
  </w:num>
  <w:num w:numId="14" w16cid:durableId="795028183">
    <w:abstractNumId w:val="1"/>
  </w:num>
  <w:num w:numId="15" w16cid:durableId="233509861">
    <w:abstractNumId w:val="0"/>
  </w:num>
  <w:num w:numId="16" w16cid:durableId="8939335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0F596A"/>
    <w:rsid w:val="0011356B"/>
    <w:rsid w:val="001157E9"/>
    <w:rsid w:val="001206E6"/>
    <w:rsid w:val="00125032"/>
    <w:rsid w:val="0013337F"/>
    <w:rsid w:val="00142A0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710E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234A"/>
    <w:rsid w:val="00467032"/>
    <w:rsid w:val="0046754A"/>
    <w:rsid w:val="00473B57"/>
    <w:rsid w:val="00477417"/>
    <w:rsid w:val="0048173D"/>
    <w:rsid w:val="004A23F8"/>
    <w:rsid w:val="004C27A4"/>
    <w:rsid w:val="004E51B2"/>
    <w:rsid w:val="004F203A"/>
    <w:rsid w:val="005104AF"/>
    <w:rsid w:val="00523AF8"/>
    <w:rsid w:val="0052601B"/>
    <w:rsid w:val="005336B8"/>
    <w:rsid w:val="00533DC1"/>
    <w:rsid w:val="0053657D"/>
    <w:rsid w:val="0054317D"/>
    <w:rsid w:val="0054359A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512D4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037A0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6A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2903/j.efsa.2022.7258" TargetMode="External"/><Relationship Id="rId18" Type="http://schemas.openxmlformats.org/officeDocument/2006/relationships/hyperlink" Target="https://members.wto.org/crnattachments/2024/TBT/UGA/24_06063_00_e.pdf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doi.org/10.1111/1541-4337.12014" TargetMode="External"/><Relationship Id="rId17" Type="http://schemas.openxmlformats.org/officeDocument/2006/relationships/hyperlink" Target="https://www.unbs.go.ug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nfo@unbs.go.u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3390/ijms23031801%20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doi.org/10.1002/jsfa.9044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unbs.go.ug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yperlink" Target="https://doi.org/10.2903/j.efsa.2021.6779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13665E-401B-442C-B0C4-C19B521BF48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996</Words>
  <Characters>6056</Characters>
  <Application>Microsoft Office Word</Application>
  <DocSecurity>0</DocSecurity>
  <Lines>130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2024-09-18T09:31:00Z</dcterms:created>
  <dcterms:modified xsi:type="dcterms:W3CDTF">2024-09-18T09:48:00Z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