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F04E" w14:textId="77777777" w:rsidR="009239F7" w:rsidRPr="002F6A28" w:rsidRDefault="005B4BD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E299F5" w14:textId="77777777" w:rsidR="009239F7" w:rsidRPr="002F6A28" w:rsidRDefault="005B4BD4" w:rsidP="002F6A28">
      <w:pPr>
        <w:jc w:val="center"/>
      </w:pPr>
      <w:r w:rsidRPr="002F6A28">
        <w:t>The following notification is being circulated in accordance with Article 10.6</w:t>
      </w:r>
    </w:p>
    <w:p w14:paraId="473919A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C4DB7" w14:paraId="72D2BA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4991638" w14:textId="77777777" w:rsidR="00F85C99" w:rsidRPr="002F6A28" w:rsidRDefault="005B4B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F64F4A" w14:textId="77777777" w:rsidR="00F85C99" w:rsidRPr="002F6A28" w:rsidRDefault="005B4BD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74CA7EC" w14:textId="77777777" w:rsidR="00F85C99" w:rsidRPr="002F6A28" w:rsidRDefault="005B4BD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C4DB7" w14:paraId="2B989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ED802" w14:textId="77777777" w:rsidR="00F85C99" w:rsidRPr="002F6A28" w:rsidRDefault="005B4B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181A6" w14:textId="77777777" w:rsidR="00F85C99" w:rsidRPr="002F6A28" w:rsidRDefault="005B4BD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976445" w14:textId="77777777" w:rsidR="00EE3A11" w:rsidRPr="00C379C8" w:rsidRDefault="005B4BD4" w:rsidP="00155128">
            <w:r w:rsidRPr="00C379C8">
              <w:t>Uganda National Bureau of Standards</w:t>
            </w:r>
          </w:p>
          <w:p w14:paraId="3CEE6FED" w14:textId="77777777" w:rsidR="00EE3A11" w:rsidRPr="00C379C8" w:rsidRDefault="005B4BD4" w:rsidP="00155128">
            <w:r w:rsidRPr="00C379C8">
              <w:t>Plot 2-12 ByPass Link, Bweyogerere Industrial and Business Park</w:t>
            </w:r>
          </w:p>
          <w:p w14:paraId="2248B9AB" w14:textId="77777777" w:rsidR="00EE3A11" w:rsidRPr="00C379C8" w:rsidRDefault="005B4BD4" w:rsidP="00155128">
            <w:r w:rsidRPr="00C379C8">
              <w:t>P.O. Box 6329</w:t>
            </w:r>
          </w:p>
          <w:p w14:paraId="5B0799C1" w14:textId="77777777" w:rsidR="00EE3A11" w:rsidRPr="00C379C8" w:rsidRDefault="005B4BD4" w:rsidP="00155128">
            <w:r w:rsidRPr="00C379C8">
              <w:t>Kampala, Uganda</w:t>
            </w:r>
          </w:p>
          <w:p w14:paraId="4DA269A3" w14:textId="77777777" w:rsidR="00EE3A11" w:rsidRPr="00C379C8" w:rsidRDefault="005B4BD4" w:rsidP="00155128">
            <w:r w:rsidRPr="00C379C8">
              <w:t>Tel: +(256) 4 1733 3250/1/2</w:t>
            </w:r>
          </w:p>
          <w:p w14:paraId="6ABB7AF6" w14:textId="77777777" w:rsidR="00EE3A11" w:rsidRPr="00C379C8" w:rsidRDefault="005B4BD4" w:rsidP="00155128">
            <w:r w:rsidRPr="00C379C8">
              <w:t>Fax: +(256) 4 1428 6123</w:t>
            </w:r>
          </w:p>
          <w:p w14:paraId="35692D06" w14:textId="77777777" w:rsidR="00EE3A11" w:rsidRPr="00C379C8" w:rsidRDefault="005B4BD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EF10A1C" w14:textId="77777777" w:rsidR="00EE3A11" w:rsidRPr="00C379C8" w:rsidRDefault="005B4BD4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201DA03A" w14:textId="77777777" w:rsidR="00F85C99" w:rsidRPr="002F6A28" w:rsidRDefault="005B4BD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C4DB7" w14:paraId="0FD7C8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B485A" w14:textId="77777777" w:rsidR="00F85C99" w:rsidRPr="002F6A28" w:rsidRDefault="005B4B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35459" w14:textId="77777777" w:rsidR="00F85C99" w:rsidRPr="0058336F" w:rsidRDefault="005B4BD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C4DB7" w14:paraId="2E4E16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A2AFF" w14:textId="77777777" w:rsidR="00F85C99" w:rsidRPr="002F6A28" w:rsidRDefault="005B4B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05A1E" w14:textId="77777777" w:rsidR="00F85C99" w:rsidRPr="002F6A28" w:rsidRDefault="005B4BD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8C4DB7" w14:paraId="7EDC89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D9184" w14:textId="77777777" w:rsidR="00F85C99" w:rsidRPr="002F6A28" w:rsidRDefault="005B4B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41CAA" w14:textId="77777777" w:rsidR="00F85C99" w:rsidRPr="002F6A28" w:rsidRDefault="005B4BD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1291-1:2024, Edible insects - Part 1: Edible insect products - Specification, First Edition; (18 page(s), in English)</w:t>
            </w:r>
          </w:p>
        </w:tc>
      </w:tr>
      <w:tr w:rsidR="008C4DB7" w14:paraId="32697D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49068" w14:textId="77777777" w:rsidR="00F85C99" w:rsidRPr="002F6A28" w:rsidRDefault="005B4B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4C5EA" w14:textId="77777777" w:rsidR="00F85C99" w:rsidRPr="002F6A28" w:rsidRDefault="005B4BD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the requirements, sampling and test methods for edible insects' products intended for human consumption or for further processing</w:t>
            </w:r>
          </w:p>
        </w:tc>
      </w:tr>
      <w:tr w:rsidR="008C4DB7" w14:paraId="4A00B3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60267" w14:textId="77777777" w:rsidR="00F85C99" w:rsidRPr="002F6A28" w:rsidRDefault="005B4B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6ECA1" w14:textId="77777777" w:rsidR="00F85C99" w:rsidRPr="002F6A28" w:rsidRDefault="005B4BD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8C4DB7" w14:paraId="2C131A84" w14:textId="77777777" w:rsidTr="005B4BD4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AEAB7" w14:textId="77777777" w:rsidR="00F85C99" w:rsidRPr="002F6A28" w:rsidRDefault="005B4B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B3EA8" w14:textId="77777777" w:rsidR="00086AF5" w:rsidRPr="00086AF5" w:rsidRDefault="005B4BD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A6F7426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40C7835D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1074B0C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1292, Edible insects — Good agricultural and wild collection practices</w:t>
            </w:r>
          </w:p>
          <w:p w14:paraId="4FD6D10B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1295, Edible insects — Guide on good hygiene practices for insect production</w:t>
            </w:r>
          </w:p>
          <w:p w14:paraId="7F1E69FC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1713 Nutrition labelling— Requirements</w:t>
            </w:r>
          </w:p>
          <w:p w14:paraId="4CD4E454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1715, Use of nutritional and health claims — Requirement</w:t>
            </w:r>
          </w:p>
          <w:p w14:paraId="1E48470E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14:paraId="55DAA413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3FD54B63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Part 1: Colony count at 30 ºC by the pour plate technique</w:t>
            </w:r>
          </w:p>
          <w:p w14:paraId="74B9F0AD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5983-1, Animal feeding stuffs — Determination of nitrogen content and calculation of crude protein content Part 1: Kjeldahl method</w:t>
            </w:r>
          </w:p>
          <w:p w14:paraId="1C530347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37B179F5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2EA08A91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- Determination of moisture and other volatile matter content</w:t>
            </w:r>
          </w:p>
          <w:p w14:paraId="5FF098FE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Microbiology of the food chain-Horizontal method for the detection, enumeration and serotyping of Salmonella — Part 1: Detection of Salmonella spp</w:t>
            </w:r>
          </w:p>
          <w:p w14:paraId="2C2A2A95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soecies) — Part 1: Technique using baird-pac</w:t>
            </w:r>
          </w:p>
          <w:p w14:paraId="68B05597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 — Horizontal method for detection and enumeration of Campylobacter spp. — Part 1: Detection method</w:t>
            </w:r>
          </w:p>
          <w:p w14:paraId="4FD07C4A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14:paraId="0C3CF515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B-glucuronidase-positive Escherichia coli — Part 1: Colony-count technique at 44 using membranes and 5-bromo-4</w:t>
            </w:r>
          </w:p>
          <w:p w14:paraId="1992E413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33445E48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60E1BE88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22964:2017 Microbiology of the food chain — horizontal method for the detection of cronobacter spp.</w:t>
            </w:r>
          </w:p>
          <w:p w14:paraId="4F574118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ICP- AES</w:t>
            </w:r>
          </w:p>
          <w:p w14:paraId="61691FD1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Ssepuuya, G., Mukisa, I. &amp; Nakimbugwe, D. Nutritional composition, quality, and shelf stability of processed Ruspolia nitidula (edible grasshoppers). Food Science &amp; Nutrition 5(1), 2016</w:t>
            </w:r>
          </w:p>
          <w:p w14:paraId="18F6768F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FAO (n.d).Edible insects: future prospects for food and feed security. Available from </w:t>
            </w:r>
            <w:hyperlink r:id="rId11" w:tgtFrame="_blank" w:history="1">
              <w:r w:rsidRPr="002F6A28">
                <w:rPr>
                  <w:color w:val="0000FF"/>
                  <w:u w:val="single"/>
                </w:rPr>
                <w:t>https://www.google.com/url?sa=t&amp;rct=j&amp;q=&amp;esrc=s&amp;source=web&amp;cd=11&amp;cad=rja&amp;uact=8&amp;</w:t>
              </w:r>
            </w:hyperlink>
            <w:r w:rsidRPr="002F6A28">
              <w:t xml:space="preserve"> ved=2ahU KEwjo95uq85jkAhVPUBUIHQMBBAoQFjAKegQIABAC&amp;url=http%3A%2F%Error! Hyperlink reference not valid.3253e%2Fi3253e01.pdf&amp;usg=AOvVaw3v-7Ml8MO6S_tdH0cB-Y00.</w:t>
            </w:r>
          </w:p>
          <w:p w14:paraId="422F196D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Mbabazi, M., Byaruhanga, Y. B. &amp; Omara, T. A., 2011. Edible insects in Eastern and Southern Africa: challenges and opportunities</w:t>
            </w:r>
          </w:p>
          <w:p w14:paraId="23EF3D65" w14:textId="77777777" w:rsidR="00EE3A11" w:rsidRPr="002F6A28" w:rsidRDefault="005B4BD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Kelemu S., Niassy S., Torto B., Fiaboe K., Affognon H., Tonnang H., Maniania K. &amp; Ekesi S. African edible insects for food and feed: inventory, diversity, commonalities and contribution to food security. Journal of Insects as Food and Feed: 1 (2), 2015 pp. 103 – 119</w:t>
            </w:r>
          </w:p>
        </w:tc>
      </w:tr>
      <w:tr w:rsidR="008C4DB7" w14:paraId="36B9BF3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D1716" w14:textId="77777777" w:rsidR="00EE3A11" w:rsidRPr="002F6A28" w:rsidRDefault="005B4B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B9EBA" w14:textId="77777777" w:rsidR="00EE3A11" w:rsidRPr="002F6A28" w:rsidRDefault="005B4BD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225299A" w14:textId="77777777" w:rsidR="00EE3A11" w:rsidRPr="002F6A28" w:rsidRDefault="005B4BD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C4DB7" w14:paraId="5F589C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9FC73" w14:textId="77777777" w:rsidR="00F85C99" w:rsidRPr="002F6A28" w:rsidRDefault="005B4B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67C3A" w14:textId="77777777" w:rsidR="00F85C99" w:rsidRPr="002F6A28" w:rsidRDefault="005B4BD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C4DB7" w14:paraId="56B76A2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7CB07C" w14:textId="77777777" w:rsidR="00F85C99" w:rsidRPr="002F6A28" w:rsidRDefault="005B4B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B8B7E81" w14:textId="77777777" w:rsidR="00F85C99" w:rsidRPr="002F6A28" w:rsidRDefault="005B4BD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1810590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DBF31F7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AECA399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134D20BE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10EDCBC1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0DAE5D78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75447A77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5F1B1812" w14:textId="77777777" w:rsidR="00EE3A11" w:rsidRPr="00A12DDE" w:rsidRDefault="005B4B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D7759A9" w14:textId="77777777" w:rsidR="00EE3A11" w:rsidRPr="00A12DDE" w:rsidRDefault="00614D8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5B4BD4" w:rsidRPr="00A12DDE">
                <w:rPr>
                  <w:bCs/>
                  <w:color w:val="0000FF"/>
                  <w:u w:val="single"/>
                </w:rPr>
                <w:t>https://members.wto.org/crnattachments/2024/TBT/UGA/24_06062_00_e.pdf</w:t>
              </w:r>
            </w:hyperlink>
          </w:p>
        </w:tc>
      </w:tr>
    </w:tbl>
    <w:p w14:paraId="557152FB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9BF5" w14:textId="77777777" w:rsidR="005B4BD4" w:rsidRDefault="005B4BD4">
      <w:r>
        <w:separator/>
      </w:r>
    </w:p>
  </w:endnote>
  <w:endnote w:type="continuationSeparator" w:id="0">
    <w:p w14:paraId="75040AAD" w14:textId="77777777" w:rsidR="005B4BD4" w:rsidRDefault="005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095C" w14:textId="77777777" w:rsidR="009239F7" w:rsidRPr="002F6A28" w:rsidRDefault="005B4BD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72CF" w14:textId="77777777" w:rsidR="009239F7" w:rsidRPr="002F6A28" w:rsidRDefault="005B4BD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2DBA" w14:textId="77777777" w:rsidR="00EE3A11" w:rsidRPr="002F6A28" w:rsidRDefault="005B4BD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15AF" w14:textId="77777777" w:rsidR="005B4BD4" w:rsidRDefault="005B4BD4">
      <w:r>
        <w:separator/>
      </w:r>
    </w:p>
  </w:footnote>
  <w:footnote w:type="continuationSeparator" w:id="0">
    <w:p w14:paraId="61749174" w14:textId="77777777" w:rsidR="005B4BD4" w:rsidRDefault="005B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5FE" w14:textId="77777777" w:rsidR="009239F7" w:rsidRPr="002F6A28" w:rsidRDefault="005B4B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817B8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17A8E5" w14:textId="77777777" w:rsidR="009239F7" w:rsidRPr="002F6A28" w:rsidRDefault="005B4B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B7186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AEF9" w14:textId="77777777" w:rsidR="009239F7" w:rsidRPr="002F6A28" w:rsidRDefault="005B4B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G/TBT/N/UGA/1998</w:t>
    </w:r>
    <w:bookmarkEnd w:id="0"/>
  </w:p>
  <w:p w14:paraId="756442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62883D" w14:textId="77777777" w:rsidR="009239F7" w:rsidRPr="002F6A28" w:rsidRDefault="005B4B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114BA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4DB7" w14:paraId="764FF19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DC7E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9C67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C4DB7" w14:paraId="2E8E81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F3FB54" w14:textId="77777777" w:rsidR="00ED54E0" w:rsidRPr="009239F7" w:rsidRDefault="005B4B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178E67" wp14:editId="7ABEDFB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84652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FDBED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C4DB7" w14:paraId="2DD516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0A745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1E4F4D" w14:textId="77777777" w:rsidR="009239F7" w:rsidRPr="002F6A28" w:rsidRDefault="005B4BD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G/TBT/N/UGA/1998</w:t>
          </w:r>
          <w:bookmarkEnd w:id="2"/>
        </w:p>
      </w:tc>
    </w:tr>
    <w:tr w:rsidR="008C4DB7" w14:paraId="219E0BA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BC3C8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AE347" w14:textId="40E4EAD8" w:rsidR="00ED54E0" w:rsidRPr="009239F7" w:rsidRDefault="0041412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September 2024</w:t>
          </w:r>
        </w:p>
      </w:tc>
    </w:tr>
    <w:tr w:rsidR="008C4DB7" w14:paraId="136BC10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3134D2" w14:textId="27138AC8" w:rsidR="00ED54E0" w:rsidRPr="009239F7" w:rsidRDefault="005B4BD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14121">
            <w:rPr>
              <w:color w:val="FF0000"/>
              <w:szCs w:val="16"/>
            </w:rPr>
            <w:t>24-</w:t>
          </w:r>
          <w:r w:rsidR="00614D86">
            <w:rPr>
              <w:color w:val="FF0000"/>
              <w:szCs w:val="16"/>
            </w:rPr>
            <w:t>6426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C43681" w14:textId="77777777" w:rsidR="00ED54E0" w:rsidRPr="009239F7" w:rsidRDefault="005B4BD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C4DB7" w14:paraId="150FFB7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D87B3D" w14:textId="77777777" w:rsidR="00ED54E0" w:rsidRPr="009239F7" w:rsidRDefault="005B4BD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FCA342" w14:textId="77777777" w:rsidR="00ED54E0" w:rsidRPr="002F6A28" w:rsidRDefault="005B4BD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12F9C1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0A5D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1C969E" w:tentative="1">
      <w:start w:val="1"/>
      <w:numFmt w:val="lowerLetter"/>
      <w:lvlText w:val="%2."/>
      <w:lvlJc w:val="left"/>
      <w:pPr>
        <w:ind w:left="1080" w:hanging="360"/>
      </w:pPr>
    </w:lvl>
    <w:lvl w:ilvl="2" w:tplc="BAD0767A" w:tentative="1">
      <w:start w:val="1"/>
      <w:numFmt w:val="lowerRoman"/>
      <w:lvlText w:val="%3."/>
      <w:lvlJc w:val="right"/>
      <w:pPr>
        <w:ind w:left="1800" w:hanging="180"/>
      </w:pPr>
    </w:lvl>
    <w:lvl w:ilvl="3" w:tplc="C35891FC" w:tentative="1">
      <w:start w:val="1"/>
      <w:numFmt w:val="decimal"/>
      <w:lvlText w:val="%4."/>
      <w:lvlJc w:val="left"/>
      <w:pPr>
        <w:ind w:left="2520" w:hanging="360"/>
      </w:pPr>
    </w:lvl>
    <w:lvl w:ilvl="4" w:tplc="152481EC" w:tentative="1">
      <w:start w:val="1"/>
      <w:numFmt w:val="lowerLetter"/>
      <w:lvlText w:val="%5."/>
      <w:lvlJc w:val="left"/>
      <w:pPr>
        <w:ind w:left="3240" w:hanging="360"/>
      </w:pPr>
    </w:lvl>
    <w:lvl w:ilvl="5" w:tplc="C0C84D0E" w:tentative="1">
      <w:start w:val="1"/>
      <w:numFmt w:val="lowerRoman"/>
      <w:lvlText w:val="%6."/>
      <w:lvlJc w:val="right"/>
      <w:pPr>
        <w:ind w:left="3960" w:hanging="180"/>
      </w:pPr>
    </w:lvl>
    <w:lvl w:ilvl="6" w:tplc="8BCE036C" w:tentative="1">
      <w:start w:val="1"/>
      <w:numFmt w:val="decimal"/>
      <w:lvlText w:val="%7."/>
      <w:lvlJc w:val="left"/>
      <w:pPr>
        <w:ind w:left="4680" w:hanging="360"/>
      </w:pPr>
    </w:lvl>
    <w:lvl w:ilvl="7" w:tplc="BEBA6B8A" w:tentative="1">
      <w:start w:val="1"/>
      <w:numFmt w:val="lowerLetter"/>
      <w:lvlText w:val="%8."/>
      <w:lvlJc w:val="left"/>
      <w:pPr>
        <w:ind w:left="5400" w:hanging="360"/>
      </w:pPr>
    </w:lvl>
    <w:lvl w:ilvl="8" w:tplc="27949F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358005">
    <w:abstractNumId w:val="9"/>
  </w:num>
  <w:num w:numId="2" w16cid:durableId="1393306496">
    <w:abstractNumId w:val="7"/>
  </w:num>
  <w:num w:numId="3" w16cid:durableId="2072148849">
    <w:abstractNumId w:val="6"/>
  </w:num>
  <w:num w:numId="4" w16cid:durableId="1146553628">
    <w:abstractNumId w:val="5"/>
  </w:num>
  <w:num w:numId="5" w16cid:durableId="1180311091">
    <w:abstractNumId w:val="4"/>
  </w:num>
  <w:num w:numId="6" w16cid:durableId="832528087">
    <w:abstractNumId w:val="12"/>
  </w:num>
  <w:num w:numId="7" w16cid:durableId="158741860">
    <w:abstractNumId w:val="11"/>
  </w:num>
  <w:num w:numId="8" w16cid:durableId="2120753995">
    <w:abstractNumId w:val="10"/>
  </w:num>
  <w:num w:numId="9" w16cid:durableId="206066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0605904">
    <w:abstractNumId w:val="13"/>
  </w:num>
  <w:num w:numId="11" w16cid:durableId="770202302">
    <w:abstractNumId w:val="8"/>
  </w:num>
  <w:num w:numId="12" w16cid:durableId="1641306905">
    <w:abstractNumId w:val="3"/>
  </w:num>
  <w:num w:numId="13" w16cid:durableId="1198934654">
    <w:abstractNumId w:val="2"/>
  </w:num>
  <w:num w:numId="14" w16cid:durableId="1514875296">
    <w:abstractNumId w:val="1"/>
  </w:num>
  <w:num w:numId="15" w16cid:durableId="2007129798">
    <w:abstractNumId w:val="0"/>
  </w:num>
  <w:num w:numId="16" w16cid:durableId="131097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181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4121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4BD4"/>
    <w:rsid w:val="005B68C7"/>
    <w:rsid w:val="005B7054"/>
    <w:rsid w:val="005C5BA4"/>
    <w:rsid w:val="005D5981"/>
    <w:rsid w:val="005E0A72"/>
    <w:rsid w:val="005F30CB"/>
    <w:rsid w:val="005F6444"/>
    <w:rsid w:val="00612644"/>
    <w:rsid w:val="00614D86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4DB7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6A4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A0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bs.go.u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t&amp;rct=j&amp;q=&amp;esrc=s&amp;source=web&amp;cd=11&amp;cad=rja&amp;uact=8&amp;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unbs.go.u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yperlink" Target="https://members.wto.org/crnattachments/2024/TBT/UGA/24_0606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493B-41D2-4CA1-A89D-BCAC70676A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2024-09-18T09:30:00Z</dcterms:created>
  <dcterms:modified xsi:type="dcterms:W3CDTF">2024-09-18T09:45:00Z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