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BFB4" w14:textId="77777777" w:rsidR="009239F7" w:rsidRPr="002F6A28" w:rsidRDefault="00752A9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C40C6C" w14:textId="77777777" w:rsidR="009239F7" w:rsidRPr="002F6A28" w:rsidRDefault="00752A99" w:rsidP="002F6A28">
      <w:pPr>
        <w:jc w:val="center"/>
      </w:pPr>
      <w:r w:rsidRPr="002F6A28">
        <w:t>The following notification is being circulated in accordance with Article 10.6</w:t>
      </w:r>
    </w:p>
    <w:p w14:paraId="5F1D4F4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C2A0C" w14:paraId="0609BED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276E136" w14:textId="77777777" w:rsidR="00F85C99" w:rsidRPr="002F6A28" w:rsidRDefault="00752A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5AA919C" w14:textId="77777777" w:rsidR="00F85C99" w:rsidRPr="002F6A28" w:rsidRDefault="00752A9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1BA0E1F9" w14:textId="77777777" w:rsidR="00F85C99" w:rsidRPr="002F6A28" w:rsidRDefault="00752A9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C2A0C" w14:paraId="637AEC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AE61E" w14:textId="77777777" w:rsidR="00F85C99" w:rsidRPr="002F6A28" w:rsidRDefault="00752A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AE696" w14:textId="77777777" w:rsidR="00F85C99" w:rsidRPr="002F6A28" w:rsidRDefault="00752A9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FBCF297" w14:textId="77777777" w:rsidR="00EE3A11" w:rsidRPr="00C379C8" w:rsidRDefault="00752A99" w:rsidP="00155128">
            <w:r w:rsidRPr="00C379C8">
              <w:t>Tanzania Bureau of Standards</w:t>
            </w:r>
          </w:p>
          <w:p w14:paraId="3EB36C7D" w14:textId="77777777" w:rsidR="00EE3A11" w:rsidRPr="00752A99" w:rsidRDefault="00752A99" w:rsidP="00155128">
            <w:pPr>
              <w:rPr>
                <w:lang w:val="pt-PT"/>
              </w:rPr>
            </w:pPr>
            <w:r w:rsidRPr="00752A99">
              <w:rPr>
                <w:lang w:val="pt-PT"/>
              </w:rPr>
              <w:t>Ubungo, Morogoro Road/Sam Nujoma Road</w:t>
            </w:r>
          </w:p>
          <w:p w14:paraId="0455C4F7" w14:textId="77777777" w:rsidR="00EE3A11" w:rsidRPr="004B64D2" w:rsidRDefault="00752A99" w:rsidP="00155128">
            <w:pPr>
              <w:rPr>
                <w:lang w:val="es-ES"/>
              </w:rPr>
            </w:pPr>
            <w:r w:rsidRPr="004B64D2">
              <w:rPr>
                <w:lang w:val="es-ES"/>
              </w:rPr>
              <w:t>P. O. Box 9524</w:t>
            </w:r>
          </w:p>
          <w:p w14:paraId="6971EB21" w14:textId="77777777" w:rsidR="00EE3A11" w:rsidRPr="004B64D2" w:rsidRDefault="00752A99" w:rsidP="00155128">
            <w:pPr>
              <w:rPr>
                <w:lang w:val="es-ES"/>
              </w:rPr>
            </w:pPr>
            <w:r w:rsidRPr="004B64D2">
              <w:rPr>
                <w:lang w:val="es-ES"/>
              </w:rPr>
              <w:t xml:space="preserve">DAR ES </w:t>
            </w:r>
            <w:proofErr w:type="spellStart"/>
            <w:r w:rsidRPr="004B64D2">
              <w:rPr>
                <w:lang w:val="es-ES"/>
              </w:rPr>
              <w:t>SALAAM</w:t>
            </w:r>
            <w:proofErr w:type="spellEnd"/>
            <w:r w:rsidRPr="004B64D2">
              <w:rPr>
                <w:lang w:val="es-ES"/>
              </w:rPr>
              <w:t>, TANZANIA</w:t>
            </w:r>
          </w:p>
          <w:p w14:paraId="5256420E" w14:textId="77777777" w:rsidR="00EE3A11" w:rsidRPr="00752A99" w:rsidRDefault="00752A99" w:rsidP="00155128">
            <w:pPr>
              <w:rPr>
                <w:lang w:val="pt-PT"/>
              </w:rPr>
            </w:pPr>
            <w:r w:rsidRPr="00752A99">
              <w:rPr>
                <w:lang w:val="pt-PT"/>
              </w:rPr>
              <w:t>Tel. No: +255 22 245 0298/+255 22 245 0206</w:t>
            </w:r>
          </w:p>
          <w:p w14:paraId="5230F098" w14:textId="77777777" w:rsidR="00EE3A11" w:rsidRPr="00752A99" w:rsidRDefault="00752A99" w:rsidP="00155128">
            <w:pPr>
              <w:rPr>
                <w:lang w:val="pt-PT"/>
              </w:rPr>
            </w:pPr>
            <w:r w:rsidRPr="00752A99">
              <w:rPr>
                <w:lang w:val="pt-PT"/>
              </w:rPr>
              <w:t xml:space="preserve">Email: </w:t>
            </w:r>
            <w:r>
              <w:fldChar w:fldCharType="begin"/>
            </w:r>
            <w:r w:rsidRPr="00752A99">
              <w:rPr>
                <w:lang w:val="pt-PT"/>
              </w:rPr>
              <w:instrText>HYPERLINK "mailto:nep@tbs.go.tz"</w:instrText>
            </w:r>
            <w:r>
              <w:fldChar w:fldCharType="separate"/>
            </w:r>
            <w:r w:rsidRPr="00752A99">
              <w:rPr>
                <w:color w:val="0000FF"/>
                <w:u w:val="single"/>
                <w:lang w:val="pt-PT"/>
              </w:rPr>
              <w:t>nep@tbs.go.tz</w:t>
            </w:r>
            <w:r>
              <w:rPr>
                <w:color w:val="0000FF"/>
                <w:u w:val="single"/>
                <w:lang w:val="es-ES"/>
              </w:rPr>
              <w:fldChar w:fldCharType="end"/>
            </w:r>
          </w:p>
          <w:p w14:paraId="3A8AEB6F" w14:textId="77777777" w:rsidR="00EE3A11" w:rsidRPr="00752A99" w:rsidRDefault="00752A99" w:rsidP="00155128">
            <w:pPr>
              <w:rPr>
                <w:lang w:val="pt-PT"/>
              </w:rPr>
            </w:pPr>
            <w:r w:rsidRPr="00752A99">
              <w:rPr>
                <w:lang w:val="pt-PT"/>
              </w:rPr>
              <w:t xml:space="preserve">Website: </w:t>
            </w:r>
            <w:r>
              <w:fldChar w:fldCharType="begin"/>
            </w:r>
            <w:r w:rsidRPr="00752A99">
              <w:rPr>
                <w:lang w:val="pt-PT"/>
              </w:rPr>
              <w:instrText>HYPERLINK "http://www.tbs.go.tz"</w:instrText>
            </w:r>
            <w:r>
              <w:fldChar w:fldCharType="separate"/>
            </w:r>
            <w:r w:rsidRPr="00752A99">
              <w:rPr>
                <w:rStyle w:val="Lienhypertexte"/>
                <w:lang w:val="pt-PT"/>
              </w:rPr>
              <w:t>www.tbs.go.tz</w:t>
            </w:r>
            <w:r>
              <w:rPr>
                <w:rStyle w:val="Lienhypertexte"/>
              </w:rPr>
              <w:fldChar w:fldCharType="end"/>
            </w:r>
            <w:r w:rsidRPr="00752A99">
              <w:rPr>
                <w:lang w:val="pt-PT"/>
              </w:rPr>
              <w:t xml:space="preserve"> </w:t>
            </w:r>
          </w:p>
          <w:p w14:paraId="7E76D098" w14:textId="77777777" w:rsidR="00EE3A11" w:rsidRPr="00752A99" w:rsidRDefault="00752A99" w:rsidP="00155128">
            <w:pPr>
              <w:rPr>
                <w:lang w:val="pt-PT"/>
              </w:rPr>
            </w:pPr>
            <w:r w:rsidRPr="00752A99">
              <w:rPr>
                <w:lang w:val="pt-PT"/>
              </w:rPr>
              <w:t>Telefax: +255 22 2450959</w:t>
            </w:r>
          </w:p>
          <w:p w14:paraId="2F2D5E2A" w14:textId="77777777" w:rsidR="00EE3A11" w:rsidRPr="00752A99" w:rsidRDefault="00752A99" w:rsidP="00155128">
            <w:pPr>
              <w:rPr>
                <w:lang w:val="pt-PT"/>
              </w:rPr>
            </w:pPr>
            <w:r w:rsidRPr="00752A99">
              <w:rPr>
                <w:lang w:val="pt-PT"/>
              </w:rPr>
              <w:t xml:space="preserve">E-mail: </w:t>
            </w:r>
            <w:r>
              <w:fldChar w:fldCharType="begin"/>
            </w:r>
            <w:r w:rsidRPr="00752A99">
              <w:rPr>
                <w:lang w:val="pt-PT"/>
              </w:rPr>
              <w:instrText>HYPERLINK "mailto:info@tbs.go.tz"</w:instrText>
            </w:r>
            <w:r>
              <w:fldChar w:fldCharType="separate"/>
            </w:r>
            <w:r w:rsidRPr="00752A99">
              <w:rPr>
                <w:color w:val="0000FF"/>
                <w:u w:val="single"/>
                <w:lang w:val="pt-PT"/>
              </w:rPr>
              <w:t>info@tbs.go.tz</w:t>
            </w:r>
            <w:r>
              <w:rPr>
                <w:color w:val="0000FF"/>
                <w:u w:val="single"/>
              </w:rPr>
              <w:fldChar w:fldCharType="end"/>
            </w:r>
          </w:p>
          <w:p w14:paraId="7A825057" w14:textId="77777777" w:rsidR="00EE3A11" w:rsidRPr="00C379C8" w:rsidRDefault="00752A99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745106B3" w14:textId="77777777" w:rsidR="00F85C99" w:rsidRPr="002F6A28" w:rsidRDefault="00752A9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BC2A0C" w14:paraId="155C8C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D295B" w14:textId="77777777" w:rsidR="00F85C99" w:rsidRPr="002F6A28" w:rsidRDefault="00752A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870CF" w14:textId="77777777" w:rsidR="00F85C99" w:rsidRPr="0058336F" w:rsidRDefault="00752A9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C2A0C" w14:paraId="046FD0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C4872" w14:textId="77777777" w:rsidR="00F85C99" w:rsidRPr="002F6A28" w:rsidRDefault="00752A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4013A" w14:textId="77777777" w:rsidR="00F85C99" w:rsidRPr="002F6A28" w:rsidRDefault="00752A99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Waste, parings and scrap of plastics (excl. that of polymers of ethylene, styrene and vinyl chloride) (HS code(s): 391590); Rubber and plastics products in general (ICS code(s): 83.140.01)Recycled Polyethylene Terephthalate (</w:t>
            </w:r>
            <w:proofErr w:type="spellStart"/>
            <w:r w:rsidR="00EE3A11" w:rsidRPr="00C379C8">
              <w:t>rPET</w:t>
            </w:r>
            <w:proofErr w:type="spellEnd"/>
            <w:r w:rsidR="00EE3A11" w:rsidRPr="00C379C8">
              <w:t xml:space="preserve">) Bottles, </w:t>
            </w:r>
            <w:proofErr w:type="spellStart"/>
            <w:r w:rsidR="00EE3A11" w:rsidRPr="00C379C8">
              <w:t>recyclates</w:t>
            </w:r>
            <w:proofErr w:type="spellEnd"/>
            <w:r w:rsidR="00EE3A11" w:rsidRPr="00C379C8">
              <w:t xml:space="preserve"> (flakes and pellets) used for food contact applications</w:t>
            </w:r>
          </w:p>
        </w:tc>
      </w:tr>
      <w:tr w:rsidR="00BC2A0C" w14:paraId="5BAF1B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7300E" w14:textId="77777777" w:rsidR="00F85C99" w:rsidRPr="002F6A28" w:rsidRDefault="00752A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1B5C41" w14:textId="77777777" w:rsidR="00EE3A11" w:rsidRPr="00C379C8" w:rsidRDefault="00752A9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DARS 1721:2024</w:t>
            </w:r>
            <w:r w:rsidRPr="00C379C8">
              <w:rPr>
                <w:b/>
                <w:bCs/>
              </w:rPr>
              <w:t>,</w:t>
            </w:r>
            <w:r w:rsidRPr="00C379C8">
              <w:t xml:space="preserve"> Recycled Polyethylene Terephthalate (</w:t>
            </w:r>
            <w:proofErr w:type="spellStart"/>
            <w:r w:rsidRPr="00C379C8">
              <w:t>rPET</w:t>
            </w:r>
            <w:proofErr w:type="spellEnd"/>
            <w:r w:rsidRPr="00C379C8">
              <w:t>) Bottles for Food Contact-Specification, First Edition.; (15 page(s), in English)</w:t>
            </w:r>
          </w:p>
        </w:tc>
      </w:tr>
      <w:tr w:rsidR="00BC2A0C" w14:paraId="28E553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661AF" w14:textId="77777777" w:rsidR="00F85C99" w:rsidRPr="002F6A28" w:rsidRDefault="00752A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E702E" w14:textId="77777777" w:rsidR="00F85C99" w:rsidRPr="002F6A28" w:rsidRDefault="00752A9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requirements, sampling and test methods for Recycled PET bottles, and </w:t>
            </w:r>
            <w:proofErr w:type="spellStart"/>
            <w:r w:rsidR="00FE448B" w:rsidRPr="00C379C8">
              <w:t>recyclates</w:t>
            </w:r>
            <w:proofErr w:type="spellEnd"/>
            <w:r w:rsidR="00FE448B" w:rsidRPr="00C379C8">
              <w:t xml:space="preserve"> (flakes and pellets) used for food contact applications.</w:t>
            </w:r>
          </w:p>
          <w:p w14:paraId="3CB28D59" w14:textId="77777777" w:rsidR="00FE448B" w:rsidRPr="00C379C8" w:rsidRDefault="00752A99" w:rsidP="002F6A28">
            <w:pPr>
              <w:spacing w:before="120" w:after="120"/>
            </w:pPr>
            <w:r w:rsidRPr="00C379C8">
              <w:t>It does not apply to industrial rejected PET bottles and does not apply to production of resins for non-food grade consumer applications.</w:t>
            </w:r>
          </w:p>
        </w:tc>
      </w:tr>
      <w:tr w:rsidR="00BC2A0C" w14:paraId="6CD50F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CA73A6" w14:textId="77777777" w:rsidR="00F85C99" w:rsidRPr="002F6A28" w:rsidRDefault="00752A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34FB0" w14:textId="77777777" w:rsidR="00F85C99" w:rsidRPr="002F6A28" w:rsidRDefault="00752A9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BC2A0C" w14:paraId="605B72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F4FA0" w14:textId="77777777" w:rsidR="00F85C99" w:rsidRPr="002F6A28" w:rsidRDefault="00752A9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5E8FA7" w14:textId="77777777" w:rsidR="00086AF5" w:rsidRPr="00086AF5" w:rsidRDefault="00752A9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8B9F467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472:2013 Plastics – Vocabulary</w:t>
            </w:r>
          </w:p>
          <w:p w14:paraId="30E1DB47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12418-2 Plastics — Post-consumer poly(ethylene terephthalate) (PET) bottle </w:t>
            </w:r>
            <w:proofErr w:type="spellStart"/>
            <w:r w:rsidRPr="002F6A28">
              <w:t>recyclates</w:t>
            </w:r>
            <w:proofErr w:type="spellEnd"/>
            <w:r w:rsidRPr="002F6A28">
              <w:t xml:space="preserve"> — Part 2: Preparation of test specimens and determination of properties</w:t>
            </w:r>
          </w:p>
          <w:p w14:paraId="63A5EDAF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13106:2014 Plastics — Blow-moulded polypropylene containers for packaging of liquid foodstuffs</w:t>
            </w:r>
          </w:p>
          <w:p w14:paraId="6F9C49EF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1158 Plastics —Vinyl chloride homopolymers and copolymers Determination of chlorine content</w:t>
            </w:r>
          </w:p>
          <w:p w14:paraId="59CD3D39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1628-5:1998 Plastics— Determination of the viscosity of polymers in dilute solution using capillary viscometers Part 5: Thermoplastic polyester (TP) homopolymers and copolymers</w:t>
            </w:r>
          </w:p>
          <w:p w14:paraId="31B2A706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F1877-16 Standard Practice for Characterization of Particles</w:t>
            </w:r>
          </w:p>
          <w:p w14:paraId="2DBE5990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D4532-15 Standard Test Method for Respirable Dust in Workplace Atmospheres Using Cyclone Samplers</w:t>
            </w:r>
          </w:p>
          <w:p w14:paraId="7A7EAE9E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D6290-19 Standard Test Method for </w:t>
            </w:r>
            <w:proofErr w:type="spellStart"/>
            <w:r w:rsidRPr="002F6A28">
              <w:t>Color</w:t>
            </w:r>
            <w:proofErr w:type="spellEnd"/>
            <w:r w:rsidRPr="002F6A28">
              <w:t xml:space="preserve"> Determination of Plastic Pellets</w:t>
            </w:r>
          </w:p>
          <w:p w14:paraId="68FDE446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D7486-14 Standard Test Method for Measurement of Fines and Dust Particles on Plastic Pellets by Wet Analysis</w:t>
            </w:r>
          </w:p>
          <w:p w14:paraId="6F2B3B73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F2013-10 Standard Test Method for Determination of Residual Acetaldehyde in Polyethylene Terephthalate Bottle Polymer Using an Automated Static Head-Space Sampling Device and a Capillary GC with a Flame Ionization Detector</w:t>
            </w:r>
          </w:p>
          <w:p w14:paraId="6894ABCD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E1347-06(2020) Standard Test Method for </w:t>
            </w:r>
            <w:proofErr w:type="spellStart"/>
            <w:r w:rsidRPr="002F6A28">
              <w:t>Color</w:t>
            </w:r>
            <w:proofErr w:type="spellEnd"/>
            <w:r w:rsidRPr="002F6A28">
              <w:t xml:space="preserve"> and </w:t>
            </w:r>
            <w:proofErr w:type="spellStart"/>
            <w:r w:rsidRPr="002F6A28">
              <w:t>Color</w:t>
            </w:r>
            <w:proofErr w:type="spellEnd"/>
            <w:r w:rsidRPr="002F6A28">
              <w:t>-Difference Measurement by Tristimulus Colorimetry</w:t>
            </w:r>
          </w:p>
          <w:p w14:paraId="2A8FCF96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D4602-93(2020) Standard Guide for </w:t>
            </w:r>
            <w:proofErr w:type="spellStart"/>
            <w:r w:rsidRPr="002F6A28">
              <w:t>Nondestructive</w:t>
            </w:r>
            <w:proofErr w:type="spellEnd"/>
            <w:r w:rsidRPr="002F6A28">
              <w:t xml:space="preserve"> Testing of Pavements Using Cyclic-Loading Dynamic Deflection Equipment</w:t>
            </w:r>
          </w:p>
          <w:p w14:paraId="6A1B677C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REGULATION (EC) No 1935/2004 of the European parliament and of the council of 27 October 2004, Amend 2019 on materials and articles intended to come into contact with food and repealing Directives 80/590/EEC and 89/109/EEC .</w:t>
            </w:r>
          </w:p>
          <w:p w14:paraId="385DF084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REGULATION (EU) No 10/2011 of 14 January 2011 Amend 2023 on plastic materials and articles intended to come into contact with food</w:t>
            </w:r>
          </w:p>
          <w:p w14:paraId="06E0C416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COMMISSION REGULATION (EU) 2022/1616 of 15 September 2022 on recycled plastic materials and articles intended to come into contact with foods, and repealing Regulation (EC) No 282/2008.</w:t>
            </w:r>
          </w:p>
          <w:p w14:paraId="77CF2215" w14:textId="77777777" w:rsidR="00EE3A11" w:rsidRPr="002F6A28" w:rsidRDefault="00752A9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Commission Regulation EC No. 2023/2006 on good manufacturing practice for materials and articles intended to come into contact with food</w:t>
            </w:r>
          </w:p>
        </w:tc>
      </w:tr>
      <w:tr w:rsidR="00BC2A0C" w14:paraId="4F76B93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B979C" w14:textId="77777777" w:rsidR="00EE3A11" w:rsidRPr="002F6A28" w:rsidRDefault="00752A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340DA5" w14:textId="77777777" w:rsidR="00EE3A11" w:rsidRPr="002F6A28" w:rsidRDefault="00752A9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13FC41D8" w14:textId="77777777" w:rsidR="00EE3A11" w:rsidRPr="002F6A28" w:rsidRDefault="00752A9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C2A0C" w14:paraId="6978A2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C19DF" w14:textId="77777777" w:rsidR="00F85C99" w:rsidRPr="002F6A28" w:rsidRDefault="00752A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93DE8" w14:textId="77777777" w:rsidR="00F85C99" w:rsidRPr="002F6A28" w:rsidRDefault="00752A9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C2A0C" w:rsidRPr="00315ABD" w14:paraId="25F59B7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3EFC1D2" w14:textId="77777777" w:rsidR="00F85C99" w:rsidRPr="002F6A28" w:rsidRDefault="00752A9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FEB713A" w14:textId="77777777" w:rsidR="00F85C99" w:rsidRPr="002F6A28" w:rsidRDefault="00752A9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6639309" w14:textId="77777777" w:rsidR="00EE3A11" w:rsidRPr="00A12DDE" w:rsidRDefault="00752A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50CBFB8" w14:textId="77777777" w:rsidR="00EE3A11" w:rsidRPr="00A12DDE" w:rsidRDefault="00752A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3523F4FF" w14:textId="77777777" w:rsidR="00EE3A11" w:rsidRPr="00A12DDE" w:rsidRDefault="00752A9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F7ABDD8" w14:textId="77777777" w:rsidR="00EE3A11" w:rsidRPr="00752A99" w:rsidRDefault="00752A99" w:rsidP="00B16145">
            <w:pPr>
              <w:keepNext/>
              <w:keepLines/>
              <w:rPr>
                <w:bCs/>
                <w:lang w:val="pt-PT"/>
              </w:rPr>
            </w:pPr>
            <w:r w:rsidRPr="00752A99">
              <w:rPr>
                <w:bCs/>
                <w:lang w:val="pt-PT"/>
              </w:rPr>
              <w:t>Morogoro/Sam Nujoma Road, Ubungo</w:t>
            </w:r>
          </w:p>
          <w:p w14:paraId="62D1CDD3" w14:textId="77777777" w:rsidR="00EE3A11" w:rsidRPr="00752A99" w:rsidRDefault="00752A99" w:rsidP="00B16145">
            <w:pPr>
              <w:keepNext/>
              <w:keepLines/>
              <w:rPr>
                <w:bCs/>
                <w:lang w:val="pt-PT"/>
              </w:rPr>
            </w:pPr>
            <w:r w:rsidRPr="00752A99">
              <w:rPr>
                <w:bCs/>
                <w:lang w:val="pt-PT"/>
              </w:rPr>
              <w:t>P O Box 9524</w:t>
            </w:r>
          </w:p>
          <w:p w14:paraId="25D206FF" w14:textId="77777777" w:rsidR="00EE3A11" w:rsidRPr="00752A99" w:rsidRDefault="00752A99" w:rsidP="00B16145">
            <w:pPr>
              <w:keepNext/>
              <w:keepLines/>
              <w:rPr>
                <w:bCs/>
                <w:lang w:val="pt-PT"/>
              </w:rPr>
            </w:pPr>
            <w:r w:rsidRPr="00752A99">
              <w:rPr>
                <w:bCs/>
                <w:lang w:val="pt-PT"/>
              </w:rPr>
              <w:t>Dar Es Salaam</w:t>
            </w:r>
          </w:p>
          <w:p w14:paraId="05633B55" w14:textId="77777777" w:rsidR="00EE3A11" w:rsidRPr="00752A99" w:rsidRDefault="00752A99" w:rsidP="00B16145">
            <w:pPr>
              <w:keepNext/>
              <w:keepLines/>
              <w:rPr>
                <w:bCs/>
                <w:lang w:val="pt-PT"/>
              </w:rPr>
            </w:pPr>
            <w:r w:rsidRPr="00752A99">
              <w:rPr>
                <w:bCs/>
                <w:lang w:val="pt-PT"/>
              </w:rPr>
              <w:t>Tel: +(255) 22 2450206</w:t>
            </w:r>
          </w:p>
          <w:p w14:paraId="4AE7E56C" w14:textId="77777777" w:rsidR="00EE3A11" w:rsidRPr="00752A99" w:rsidRDefault="00752A99" w:rsidP="00B16145">
            <w:pPr>
              <w:keepNext/>
              <w:keepLines/>
              <w:rPr>
                <w:bCs/>
                <w:lang w:val="pt-PT"/>
              </w:rPr>
            </w:pPr>
            <w:r w:rsidRPr="00752A99">
              <w:rPr>
                <w:bCs/>
                <w:lang w:val="pt-PT"/>
              </w:rPr>
              <w:t xml:space="preserve">Email: </w:t>
            </w:r>
            <w:hyperlink r:id="rId10" w:history="1">
              <w:r w:rsidRPr="00752A99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752A99">
              <w:rPr>
                <w:bCs/>
                <w:lang w:val="pt-PT"/>
              </w:rPr>
              <w:t xml:space="preserve">; </w:t>
            </w:r>
            <w:hyperlink r:id="rId11" w:history="1">
              <w:r w:rsidRPr="00752A99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3D594D41" w14:textId="77777777" w:rsidR="00EE3A11" w:rsidRPr="00752A99" w:rsidRDefault="00315AB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2" w:tgtFrame="_blank" w:history="1">
              <w:r w:rsidR="00752A99" w:rsidRPr="00752A99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https://members.wto.org/crnattachments/2024/TBT/TZA/24_05778_00_e.pdf</w:t>
              </w:r>
            </w:hyperlink>
          </w:p>
        </w:tc>
      </w:tr>
    </w:tbl>
    <w:p w14:paraId="5A5A10CD" w14:textId="77777777" w:rsidR="00EE3A11" w:rsidRPr="00752A99" w:rsidRDefault="00EE3A11" w:rsidP="002F6A28">
      <w:pPr>
        <w:rPr>
          <w:lang w:val="pt-PT"/>
        </w:rPr>
      </w:pPr>
    </w:p>
    <w:sectPr w:rsidR="00EE3A11" w:rsidRPr="00752A99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BA48" w14:textId="77777777" w:rsidR="00752A99" w:rsidRDefault="00752A99">
      <w:r>
        <w:separator/>
      </w:r>
    </w:p>
  </w:endnote>
  <w:endnote w:type="continuationSeparator" w:id="0">
    <w:p w14:paraId="410871A9" w14:textId="77777777" w:rsidR="00752A99" w:rsidRDefault="0075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CDBC" w14:textId="77777777" w:rsidR="009239F7" w:rsidRPr="002F6A28" w:rsidRDefault="00752A9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B1C7" w14:textId="77777777" w:rsidR="009239F7" w:rsidRPr="002F6A28" w:rsidRDefault="00752A9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FB6E" w14:textId="77777777" w:rsidR="00EE3A11" w:rsidRPr="002F6A28" w:rsidRDefault="00752A9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369E1" w14:textId="77777777" w:rsidR="00752A99" w:rsidRDefault="00752A99">
      <w:r>
        <w:separator/>
      </w:r>
    </w:p>
  </w:footnote>
  <w:footnote w:type="continuationSeparator" w:id="0">
    <w:p w14:paraId="61C994A4" w14:textId="77777777" w:rsidR="00752A99" w:rsidRDefault="0075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C251" w14:textId="77777777" w:rsidR="009239F7" w:rsidRPr="002F6A28" w:rsidRDefault="00752A9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88C81C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5AAB46" w14:textId="77777777" w:rsidR="009239F7" w:rsidRPr="002F6A28" w:rsidRDefault="00752A9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E694DF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D0DF" w14:textId="77777777" w:rsidR="009239F7" w:rsidRPr="002F6A28" w:rsidRDefault="00752A9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TZA</w:t>
    </w:r>
    <w:proofErr w:type="spellEnd"/>
    <w:r w:rsidRPr="002F6A28">
      <w:t>/1162</w:t>
    </w:r>
    <w:bookmarkEnd w:id="0"/>
  </w:p>
  <w:p w14:paraId="6B20E5D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1F03A8" w14:textId="77777777" w:rsidR="009239F7" w:rsidRPr="002F6A28" w:rsidRDefault="00752A9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DC430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2A0C" w14:paraId="547E419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A94F8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5BE57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C2A0C" w14:paraId="63110F1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A755BD" w14:textId="77777777" w:rsidR="00ED54E0" w:rsidRPr="009239F7" w:rsidRDefault="00752A9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3BBFD3" wp14:editId="083AD4A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59966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90EE4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C2A0C" w14:paraId="6730035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7D29F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BFDA8B" w14:textId="77777777" w:rsidR="009239F7" w:rsidRPr="002F6A28" w:rsidRDefault="00752A9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/1162</w:t>
          </w:r>
          <w:bookmarkEnd w:id="2"/>
        </w:p>
      </w:tc>
    </w:tr>
    <w:tr w:rsidR="00BC2A0C" w14:paraId="1104EFC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FC78A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AE1913" w14:textId="2414C82A" w:rsidR="00ED54E0" w:rsidRPr="009239F7" w:rsidRDefault="00752A9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 September 2024</w:t>
          </w:r>
        </w:p>
      </w:tc>
    </w:tr>
    <w:tr w:rsidR="00BC2A0C" w14:paraId="4061487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6E90B7" w14:textId="3B41B872" w:rsidR="00ED54E0" w:rsidRPr="009239F7" w:rsidRDefault="00752A9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315ABD">
            <w:rPr>
              <w:color w:val="FF0000"/>
              <w:szCs w:val="16"/>
            </w:rPr>
            <w:t>-6101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B26889" w14:textId="77777777" w:rsidR="00ED54E0" w:rsidRPr="009239F7" w:rsidRDefault="00752A9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C2A0C" w14:paraId="5940693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266222" w14:textId="77777777" w:rsidR="00ED54E0" w:rsidRPr="009239F7" w:rsidRDefault="00752A9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8FAF2F" w14:textId="77777777" w:rsidR="00ED54E0" w:rsidRPr="002F6A28" w:rsidRDefault="00752A9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711B70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52490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C28B98" w:tentative="1">
      <w:start w:val="1"/>
      <w:numFmt w:val="lowerLetter"/>
      <w:lvlText w:val="%2."/>
      <w:lvlJc w:val="left"/>
      <w:pPr>
        <w:ind w:left="1080" w:hanging="360"/>
      </w:pPr>
    </w:lvl>
    <w:lvl w:ilvl="2" w:tplc="E95E709E" w:tentative="1">
      <w:start w:val="1"/>
      <w:numFmt w:val="lowerRoman"/>
      <w:lvlText w:val="%3."/>
      <w:lvlJc w:val="right"/>
      <w:pPr>
        <w:ind w:left="1800" w:hanging="180"/>
      </w:pPr>
    </w:lvl>
    <w:lvl w:ilvl="3" w:tplc="EE04C612" w:tentative="1">
      <w:start w:val="1"/>
      <w:numFmt w:val="decimal"/>
      <w:lvlText w:val="%4."/>
      <w:lvlJc w:val="left"/>
      <w:pPr>
        <w:ind w:left="2520" w:hanging="360"/>
      </w:pPr>
    </w:lvl>
    <w:lvl w:ilvl="4" w:tplc="1716102A" w:tentative="1">
      <w:start w:val="1"/>
      <w:numFmt w:val="lowerLetter"/>
      <w:lvlText w:val="%5."/>
      <w:lvlJc w:val="left"/>
      <w:pPr>
        <w:ind w:left="3240" w:hanging="360"/>
      </w:pPr>
    </w:lvl>
    <w:lvl w:ilvl="5" w:tplc="8940EA80" w:tentative="1">
      <w:start w:val="1"/>
      <w:numFmt w:val="lowerRoman"/>
      <w:lvlText w:val="%6."/>
      <w:lvlJc w:val="right"/>
      <w:pPr>
        <w:ind w:left="3960" w:hanging="180"/>
      </w:pPr>
    </w:lvl>
    <w:lvl w:ilvl="6" w:tplc="E20EF3B0" w:tentative="1">
      <w:start w:val="1"/>
      <w:numFmt w:val="decimal"/>
      <w:lvlText w:val="%7."/>
      <w:lvlJc w:val="left"/>
      <w:pPr>
        <w:ind w:left="4680" w:hanging="360"/>
      </w:pPr>
    </w:lvl>
    <w:lvl w:ilvl="7" w:tplc="689EFA60" w:tentative="1">
      <w:start w:val="1"/>
      <w:numFmt w:val="lowerLetter"/>
      <w:lvlText w:val="%8."/>
      <w:lvlJc w:val="left"/>
      <w:pPr>
        <w:ind w:left="5400" w:hanging="360"/>
      </w:pPr>
    </w:lvl>
    <w:lvl w:ilvl="8" w:tplc="EDE27B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717934">
    <w:abstractNumId w:val="9"/>
  </w:num>
  <w:num w:numId="2" w16cid:durableId="1167668171">
    <w:abstractNumId w:val="7"/>
  </w:num>
  <w:num w:numId="3" w16cid:durableId="231698495">
    <w:abstractNumId w:val="6"/>
  </w:num>
  <w:num w:numId="4" w16cid:durableId="1844734857">
    <w:abstractNumId w:val="5"/>
  </w:num>
  <w:num w:numId="5" w16cid:durableId="1199703109">
    <w:abstractNumId w:val="4"/>
  </w:num>
  <w:num w:numId="6" w16cid:durableId="1450009949">
    <w:abstractNumId w:val="12"/>
  </w:num>
  <w:num w:numId="7" w16cid:durableId="1747454504">
    <w:abstractNumId w:val="11"/>
  </w:num>
  <w:num w:numId="8" w16cid:durableId="381753698">
    <w:abstractNumId w:val="10"/>
  </w:num>
  <w:num w:numId="9" w16cid:durableId="1320693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6743025">
    <w:abstractNumId w:val="13"/>
  </w:num>
  <w:num w:numId="11" w16cid:durableId="1275479974">
    <w:abstractNumId w:val="8"/>
  </w:num>
  <w:num w:numId="12" w16cid:durableId="1281188396">
    <w:abstractNumId w:val="3"/>
  </w:num>
  <w:num w:numId="13" w16cid:durableId="997148602">
    <w:abstractNumId w:val="2"/>
  </w:num>
  <w:num w:numId="14" w16cid:durableId="372383897">
    <w:abstractNumId w:val="1"/>
  </w:num>
  <w:num w:numId="15" w16cid:durableId="47002121">
    <w:abstractNumId w:val="0"/>
  </w:num>
  <w:num w:numId="16" w16cid:durableId="1853376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15ABD"/>
    <w:rsid w:val="00320A1B"/>
    <w:rsid w:val="00334194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64D2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4F45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2A99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2A0C"/>
    <w:rsid w:val="00BE5468"/>
    <w:rsid w:val="00BF2043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144C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4B6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TZA/24_05778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CE60A-0792-404D-B989-8193A25760A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2024-09-02T09:17:00Z</dcterms:created>
  <dcterms:modified xsi:type="dcterms:W3CDTF">2024-09-02T09:29:00Z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