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7CD7" w14:textId="77777777" w:rsidR="009239F7" w:rsidRPr="002F6A28" w:rsidRDefault="00BD681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6DB4129" w14:textId="77777777" w:rsidR="009239F7" w:rsidRPr="002F6A28" w:rsidRDefault="00BD681A" w:rsidP="002F6A28">
      <w:pPr>
        <w:jc w:val="center"/>
      </w:pPr>
      <w:r w:rsidRPr="002F6A28">
        <w:t>The following notification is being circulated in accordance with Article 10.6</w:t>
      </w:r>
    </w:p>
    <w:p w14:paraId="345FA1C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23050" w14:paraId="686F3C1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3CF227E" w14:textId="77777777" w:rsidR="00F85C99" w:rsidRPr="002F6A28" w:rsidRDefault="00BD68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C6B20A0" w14:textId="77777777" w:rsidR="00F85C99" w:rsidRPr="002F6A28" w:rsidRDefault="00BD681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bookmarkStart w:id="0" w:name="sps1a"/>
            <w:r w:rsidR="00EE3A11" w:rsidRPr="00C92678">
              <w:rPr>
                <w:u w:val="single"/>
              </w:rPr>
              <w:t>TANZANIA</w:t>
            </w:r>
            <w:bookmarkEnd w:id="0"/>
          </w:p>
          <w:p w14:paraId="44CF86B2" w14:textId="77777777" w:rsidR="00F85C99" w:rsidRPr="002F6A28" w:rsidRDefault="00BD681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  <w:bookmarkStart w:id="1" w:name="sps1b"/>
            <w:bookmarkEnd w:id="1"/>
          </w:p>
        </w:tc>
      </w:tr>
      <w:tr w:rsidR="00F23050" w14:paraId="4A0C3C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605D7A" w14:textId="77777777" w:rsidR="00F85C99" w:rsidRPr="002F6A28" w:rsidRDefault="00BD68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ECA1E" w14:textId="77777777" w:rsidR="00F85C99" w:rsidRPr="002F6A28" w:rsidRDefault="00BD681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  <w:bookmarkStart w:id="2" w:name="sps2a"/>
          </w:p>
          <w:p w14:paraId="60CCAE99" w14:textId="77777777" w:rsidR="00EE3A11" w:rsidRPr="00C379C8" w:rsidRDefault="00BD681A" w:rsidP="00155128">
            <w:r w:rsidRPr="00C379C8">
              <w:t>Tanzania Bureau of Standards (TBS)</w:t>
            </w:r>
          </w:p>
          <w:p w14:paraId="27530B49" w14:textId="77777777" w:rsidR="00EE3A11" w:rsidRPr="002B5277" w:rsidRDefault="00BD681A" w:rsidP="00155128">
            <w:pPr>
              <w:rPr>
                <w:lang w:val="es-ES"/>
              </w:rPr>
            </w:pPr>
            <w:r w:rsidRPr="002B5277">
              <w:rPr>
                <w:lang w:val="es-ES"/>
              </w:rPr>
              <w:t>MOROGORO/Sam Nujoma Road, Ubungo</w:t>
            </w:r>
          </w:p>
          <w:p w14:paraId="37E4B1FB" w14:textId="77777777" w:rsidR="00EE3A11" w:rsidRPr="002B5277" w:rsidRDefault="00BD681A" w:rsidP="00155128">
            <w:pPr>
              <w:rPr>
                <w:lang w:val="es-ES"/>
              </w:rPr>
            </w:pPr>
            <w:r w:rsidRPr="002B5277">
              <w:rPr>
                <w:lang w:val="es-ES"/>
              </w:rPr>
              <w:t>P O BOX 9524, Dar es Salaam, Tanzania</w:t>
            </w:r>
          </w:p>
          <w:p w14:paraId="5B8CC871" w14:textId="77777777" w:rsidR="00EE3A11" w:rsidRPr="00C379C8" w:rsidRDefault="00BD681A" w:rsidP="00155128">
            <w:r w:rsidRPr="00C379C8">
              <w:t>Tel: +255 222450206,</w:t>
            </w:r>
          </w:p>
          <w:p w14:paraId="42F28439" w14:textId="77777777" w:rsidR="00EE3A11" w:rsidRPr="00C379C8" w:rsidRDefault="00BD681A" w:rsidP="00155128">
            <w:r w:rsidRPr="00C379C8">
              <w:t xml:space="preserve">E- mail: </w:t>
            </w:r>
            <w:hyperlink r:id="rId9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6CC74B22" w14:textId="77777777" w:rsidR="00EE3A11" w:rsidRPr="00C379C8" w:rsidRDefault="00BD681A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E926E1">
                <w:rPr>
                  <w:rStyle w:val="Hyperlink"/>
                </w:rPr>
                <w:t>www.tbs.go.tz</w:t>
              </w:r>
            </w:hyperlink>
            <w:bookmarkEnd w:id="2"/>
            <w:r>
              <w:t xml:space="preserve"> </w:t>
            </w:r>
          </w:p>
          <w:p w14:paraId="349A3BAE" w14:textId="77777777" w:rsidR="00F85C99" w:rsidRPr="002F6A28" w:rsidRDefault="00BD681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  <w:bookmarkStart w:id="3" w:name="sps4a"/>
          </w:p>
          <w:p w14:paraId="1BF06472" w14:textId="77777777" w:rsidR="00AC6C6E" w:rsidRPr="00C379C8" w:rsidRDefault="00BD681A" w:rsidP="00AA646C">
            <w:r w:rsidRPr="00C379C8">
              <w:t>Zanzibar Bureau of Standards (ZBS)</w:t>
            </w:r>
          </w:p>
          <w:p w14:paraId="704A21E8" w14:textId="77777777" w:rsidR="00AC6C6E" w:rsidRPr="002B5277" w:rsidRDefault="00BD681A" w:rsidP="00AA646C">
            <w:pPr>
              <w:rPr>
                <w:lang w:val="es-ES"/>
              </w:rPr>
            </w:pPr>
            <w:r w:rsidRPr="002B5277">
              <w:rPr>
                <w:lang w:val="es-ES"/>
              </w:rPr>
              <w:t>P O Box 1136</w:t>
            </w:r>
          </w:p>
          <w:p w14:paraId="6703BFD5" w14:textId="77777777" w:rsidR="00AC6C6E" w:rsidRPr="002B5277" w:rsidRDefault="00BD681A" w:rsidP="00AA646C">
            <w:pPr>
              <w:rPr>
                <w:lang w:val="es-ES"/>
              </w:rPr>
            </w:pPr>
            <w:r w:rsidRPr="002B5277">
              <w:rPr>
                <w:lang w:val="es-ES"/>
              </w:rPr>
              <w:t>Zanzibar</w:t>
            </w:r>
          </w:p>
          <w:p w14:paraId="15E346A4" w14:textId="77777777" w:rsidR="00AC6C6E" w:rsidRPr="002B5277" w:rsidRDefault="00BD681A" w:rsidP="00AA646C">
            <w:pPr>
              <w:rPr>
                <w:lang w:val="es-ES"/>
              </w:rPr>
            </w:pPr>
            <w:r w:rsidRPr="002B5277">
              <w:rPr>
                <w:lang w:val="es-ES"/>
              </w:rPr>
              <w:t>Tel: +255 24 2232225</w:t>
            </w:r>
          </w:p>
          <w:p w14:paraId="4B19C982" w14:textId="77777777" w:rsidR="00AC6C6E" w:rsidRPr="002B5277" w:rsidRDefault="00BD681A" w:rsidP="00AA646C">
            <w:pPr>
              <w:rPr>
                <w:lang w:val="fr-CH"/>
              </w:rPr>
            </w:pPr>
            <w:r w:rsidRPr="002B5277">
              <w:rPr>
                <w:lang w:val="fr-CH"/>
              </w:rPr>
              <w:t>Fax: +255 24 2232225</w:t>
            </w:r>
          </w:p>
          <w:p w14:paraId="37546874" w14:textId="77777777" w:rsidR="00AC6C6E" w:rsidRPr="002B5277" w:rsidRDefault="00BD681A" w:rsidP="00AA646C">
            <w:pPr>
              <w:rPr>
                <w:lang w:val="fr-CH"/>
              </w:rPr>
            </w:pPr>
            <w:r w:rsidRPr="002B5277">
              <w:rPr>
                <w:lang w:val="fr-CH"/>
              </w:rPr>
              <w:t xml:space="preserve">E-mail: </w:t>
            </w:r>
            <w:hyperlink r:id="rId11" w:history="1">
              <w:r w:rsidRPr="002B5277">
                <w:rPr>
                  <w:color w:val="0000FF"/>
                  <w:u w:val="single"/>
                  <w:lang w:val="fr-CH"/>
                </w:rPr>
                <w:t>info@zbs.go.tz</w:t>
              </w:r>
            </w:hyperlink>
          </w:p>
          <w:p w14:paraId="3C37F705" w14:textId="77777777" w:rsidR="00AC6C6E" w:rsidRPr="00C379C8" w:rsidRDefault="00BD681A" w:rsidP="00AA646C">
            <w:pPr>
              <w:spacing w:after="120"/>
            </w:pPr>
            <w:r w:rsidRPr="00C379C8">
              <w:t xml:space="preserve">Web: </w:t>
            </w:r>
            <w:hyperlink r:id="rId12" w:history="1">
              <w:r w:rsidRPr="00E926E1">
                <w:rPr>
                  <w:rStyle w:val="Hyperlink"/>
                </w:rPr>
                <w:t>www.zbs.go.tz</w:t>
              </w:r>
            </w:hyperlink>
            <w:bookmarkEnd w:id="3"/>
            <w:r>
              <w:t xml:space="preserve"> </w:t>
            </w:r>
          </w:p>
        </w:tc>
      </w:tr>
      <w:tr w:rsidR="00F23050" w14:paraId="5DD800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6F6CDD" w14:textId="77777777" w:rsidR="00F85C99" w:rsidRPr="002F6A28" w:rsidRDefault="00BD68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B0346D" w14:textId="77777777" w:rsidR="00F85C99" w:rsidRPr="0058336F" w:rsidRDefault="00BD681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4" w:name="tbt3h"/>
            <w:bookmarkEnd w:id="4"/>
          </w:p>
        </w:tc>
      </w:tr>
      <w:tr w:rsidR="00F23050" w14:paraId="0AAB1A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A2C190" w14:textId="77777777" w:rsidR="00F85C99" w:rsidRPr="002F6A28" w:rsidRDefault="00BD68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E88108" w14:textId="77777777" w:rsidR="00F85C99" w:rsidRPr="002F6A28" w:rsidRDefault="00BD681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</w:t>
            </w:r>
            <w:bookmarkStart w:id="5" w:name="sps3a"/>
            <w:r w:rsidR="00EE3A11" w:rsidRPr="00C379C8">
              <w:t>COFFEE, TEA, MATÉ AND SPICES (HS code(s): 09); Non-alcoholic beverages (ICS code(s): 67.160.20)</w:t>
            </w:r>
            <w:bookmarkEnd w:id="5"/>
          </w:p>
        </w:tc>
      </w:tr>
      <w:tr w:rsidR="00F23050" w14:paraId="75FF71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CC254" w14:textId="77777777" w:rsidR="00F85C99" w:rsidRPr="002F6A28" w:rsidRDefault="00BD68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7FFDC" w14:textId="77777777" w:rsidR="00F85C99" w:rsidRPr="002F6A28" w:rsidRDefault="00BD681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</w:t>
            </w:r>
            <w:bookmarkStart w:id="6" w:name="sps5a"/>
            <w:r w:rsidR="00EE3A11" w:rsidRPr="00C379C8">
              <w:t>PCD 577: 2024, Kombucha — Specification, First edition; (6 page(s), in English)</w:t>
            </w:r>
            <w:bookmarkEnd w:id="6"/>
          </w:p>
        </w:tc>
      </w:tr>
      <w:tr w:rsidR="00F23050" w14:paraId="0D96B2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673F1" w14:textId="77777777" w:rsidR="00F85C99" w:rsidRPr="002F6A28" w:rsidRDefault="00BD68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8AD192" w14:textId="77777777" w:rsidR="00F85C99" w:rsidRPr="002F6A28" w:rsidRDefault="00BD681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  <w:bookmarkStart w:id="7" w:name="sps6a"/>
            <w:r w:rsidR="00FE448B" w:rsidRPr="00C379C8">
              <w:t>This draft Zanzibar National Standard specifies requirements, sampling and test methods for Kombucha.</w:t>
            </w:r>
            <w:bookmarkEnd w:id="7"/>
          </w:p>
        </w:tc>
      </w:tr>
      <w:tr w:rsidR="00F23050" w14:paraId="1C8B58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9C166" w14:textId="77777777" w:rsidR="00F85C99" w:rsidRPr="002F6A28" w:rsidRDefault="00BD68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D4776" w14:textId="77777777" w:rsidR="00F85C99" w:rsidRPr="002F6A28" w:rsidRDefault="00BD681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</w:t>
            </w:r>
            <w:bookmarkStart w:id="8" w:name="sps7f"/>
            <w:r w:rsidR="00EE3A11" w:rsidRPr="00C379C8">
              <w:t>Consumer information, labelling; Protection of human health or safety; Quality requirements; Reducing trade barriers and facilitating trade; Cost saving and productivity enhancement</w:t>
            </w:r>
            <w:bookmarkEnd w:id="8"/>
          </w:p>
        </w:tc>
      </w:tr>
      <w:tr w:rsidR="00F23050" w14:paraId="483AF405" w14:textId="77777777" w:rsidTr="00BD681A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A8FA2" w14:textId="77777777" w:rsidR="00F85C99" w:rsidRPr="002F6A28" w:rsidRDefault="00BD681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5078D" w14:textId="77777777" w:rsidR="00086AF5" w:rsidRPr="00086AF5" w:rsidRDefault="00BD681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  <w:bookmarkStart w:id="9" w:name="sps9a"/>
          </w:p>
          <w:p w14:paraId="18BF93ED" w14:textId="77777777" w:rsidR="00EE3A11" w:rsidRPr="002F6A28" w:rsidRDefault="00BD68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57, Potable water — Specification</w:t>
            </w:r>
          </w:p>
          <w:p w14:paraId="089AAD90" w14:textId="77777777" w:rsidR="00EE3A11" w:rsidRPr="002F6A28" w:rsidRDefault="00BD68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61, Packaging and labelling of food</w:t>
            </w:r>
          </w:p>
          <w:p w14:paraId="31012536" w14:textId="77777777" w:rsidR="00EE3A11" w:rsidRPr="002F6A28" w:rsidRDefault="00BD68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54, Black tea — Specification</w:t>
            </w:r>
          </w:p>
          <w:p w14:paraId="13FD4F6D" w14:textId="77777777" w:rsidR="00EE3A11" w:rsidRPr="002F6A28" w:rsidRDefault="00BD68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2019.04, Alcohol Content in Kombucha Tea</w:t>
            </w:r>
          </w:p>
          <w:p w14:paraId="77DCD505" w14:textId="77777777" w:rsidR="00EE3A11" w:rsidRPr="002F6A28" w:rsidRDefault="00BD68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906.03, Invert sugar in sugars and syrups</w:t>
            </w:r>
          </w:p>
          <w:p w14:paraId="6DE52B82" w14:textId="77777777" w:rsidR="00EE3A11" w:rsidRPr="002F6A28" w:rsidRDefault="00BD68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104, Alcoholic beverages — Methods of sampling and test</w:t>
            </w:r>
          </w:p>
          <w:p w14:paraId="0BC2FC76" w14:textId="77777777" w:rsidR="00EE3A11" w:rsidRPr="002F6A28" w:rsidRDefault="00BD68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 EAS 805, Use of nutrition and health claims — Requirements ISO 750, Fruit and vegetable products – Determination of titratable acidity</w:t>
            </w:r>
          </w:p>
          <w:p w14:paraId="525BF370" w14:textId="77777777" w:rsidR="00EE3A11" w:rsidRPr="002F6A28" w:rsidRDefault="00BD68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1842, Fruit and vegetable products — Determination of pH</w:t>
            </w:r>
          </w:p>
          <w:p w14:paraId="2C96EED9" w14:textId="77777777" w:rsidR="00EE3A11" w:rsidRPr="002F6A28" w:rsidRDefault="00BD68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 and vegetables products — Determination of lead content — Flameless atomic absorption spectrometric method</w:t>
            </w:r>
          </w:p>
          <w:p w14:paraId="3555C889" w14:textId="77777777" w:rsidR="00EE3A11" w:rsidRPr="002F6A28" w:rsidRDefault="00BD68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19620, Water quality- Determination of arsenic(III) and arsenic(V) species Method using high performance liquid chromatography (HPLC) with detection by inductively coupled plasma mass spectrometry (ICP-MS) or hydride generation atomic fluorescence spectrometry (HG-AFS)</w:t>
            </w:r>
          </w:p>
          <w:p w14:paraId="36FAF11C" w14:textId="77777777" w:rsidR="00EE3A11" w:rsidRPr="002F6A28" w:rsidRDefault="00BD68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6637, Fruits, vegetables and derived products — Determination of mercury content — Flameless atomic absorption method</w:t>
            </w:r>
          </w:p>
          <w:p w14:paraId="540081A2" w14:textId="77777777" w:rsidR="00EE3A11" w:rsidRPr="002F6A28" w:rsidRDefault="00BD68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6561-2, Fruits, vegetables and derived products — Determination of cadmium content — Part 2: Method using flame atomic absorption spectrometry</w:t>
            </w:r>
          </w:p>
          <w:p w14:paraId="327A021D" w14:textId="77777777" w:rsidR="00EE3A11" w:rsidRPr="002F6A28" w:rsidRDefault="00BD68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6579–1, Microbiology of the food chain — Horizontal method for the detection, enumeration and serotyping of Salmonella — Part 1: Detection of Salmonella spp</w:t>
            </w:r>
          </w:p>
          <w:p w14:paraId="0DAFD959" w14:textId="77777777" w:rsidR="00EE3A11" w:rsidRPr="002F6A28" w:rsidRDefault="00BD68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2E31D166" w14:textId="77777777" w:rsidR="00EE3A11" w:rsidRPr="002F6A28" w:rsidRDefault="00BD68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of yeasts and moulds — Part 1, Colony count technique in products with water activity greater than 0.95</w:t>
            </w:r>
            <w:bookmarkEnd w:id="9"/>
          </w:p>
        </w:tc>
      </w:tr>
      <w:tr w:rsidR="00F23050" w14:paraId="2158766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045FA" w14:textId="77777777" w:rsidR="00EE3A11" w:rsidRPr="002F6A28" w:rsidRDefault="00BD68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93959" w14:textId="77777777" w:rsidR="00EE3A11" w:rsidRPr="002F6A28" w:rsidRDefault="00BD681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bookmarkStart w:id="10" w:name="sps10a"/>
            <w:bookmarkStart w:id="11" w:name="sps10b"/>
            <w:bookmarkEnd w:id="10"/>
            <w:r w:rsidRPr="00C379C8">
              <w:t>To be determined</w:t>
            </w:r>
            <w:bookmarkEnd w:id="11"/>
          </w:p>
          <w:p w14:paraId="6E99E7A4" w14:textId="77777777" w:rsidR="00EE3A11" w:rsidRPr="002F6A28" w:rsidRDefault="00BD681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bookmarkStart w:id="12" w:name="sps11a"/>
            <w:bookmarkStart w:id="13" w:name="sps11b"/>
            <w:bookmarkEnd w:id="12"/>
            <w:r w:rsidRPr="00C379C8">
              <w:t>To be determined</w:t>
            </w:r>
            <w:bookmarkEnd w:id="13"/>
          </w:p>
        </w:tc>
      </w:tr>
      <w:tr w:rsidR="00F23050" w14:paraId="7BAF48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29EE3" w14:textId="77777777" w:rsidR="00F85C99" w:rsidRPr="002F6A28" w:rsidRDefault="00BD68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564C06" w14:textId="77777777" w:rsidR="00F85C99" w:rsidRPr="002F6A28" w:rsidRDefault="00BD681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</w:t>
            </w:r>
            <w:bookmarkStart w:id="14" w:name="sps12a"/>
            <w:r w:rsidR="00EE3A11" w:rsidRPr="00C379C8">
              <w:t>60 days from notification</w:t>
            </w:r>
            <w:bookmarkEnd w:id="14"/>
          </w:p>
        </w:tc>
      </w:tr>
      <w:tr w:rsidR="00F23050" w14:paraId="5DB5105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E845EDC" w14:textId="77777777" w:rsidR="00F85C99" w:rsidRPr="002F6A28" w:rsidRDefault="00BD681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737C603" w14:textId="77777777" w:rsidR="00F85C99" w:rsidRPr="002F6A28" w:rsidRDefault="00BD681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  <w:bookmarkStart w:id="15" w:name="sps13c"/>
          </w:p>
          <w:p w14:paraId="01B41B63" w14:textId="77777777" w:rsidR="00EE3A11" w:rsidRPr="00A12DDE" w:rsidRDefault="00BD68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58B6493" w14:textId="77777777" w:rsidR="00EE3A11" w:rsidRPr="00A12DDE" w:rsidRDefault="00BD68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7F9E63C5" w14:textId="77777777" w:rsidR="00EE3A11" w:rsidRPr="00A12DDE" w:rsidRDefault="00BD68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A6683F5" w14:textId="77777777" w:rsidR="00EE3A11" w:rsidRPr="002B5277" w:rsidRDefault="00BD681A" w:rsidP="00B16145">
            <w:pPr>
              <w:keepNext/>
              <w:keepLines/>
              <w:rPr>
                <w:bCs/>
                <w:lang w:val="es-ES"/>
              </w:rPr>
            </w:pPr>
            <w:r w:rsidRPr="002B5277">
              <w:rPr>
                <w:bCs/>
                <w:lang w:val="es-ES"/>
              </w:rPr>
              <w:t>Morogoro/Sam Nujoma Road, Ubungo</w:t>
            </w:r>
          </w:p>
          <w:p w14:paraId="49E156E6" w14:textId="77777777" w:rsidR="00EE3A11" w:rsidRPr="002B5277" w:rsidRDefault="00BD681A" w:rsidP="00B16145">
            <w:pPr>
              <w:keepNext/>
              <w:keepLines/>
              <w:rPr>
                <w:bCs/>
                <w:lang w:val="es-ES"/>
              </w:rPr>
            </w:pPr>
            <w:r w:rsidRPr="002B5277">
              <w:rPr>
                <w:bCs/>
                <w:lang w:val="es-ES"/>
              </w:rPr>
              <w:t>P O Box 9524</w:t>
            </w:r>
          </w:p>
          <w:p w14:paraId="64CF89FF" w14:textId="77777777" w:rsidR="00EE3A11" w:rsidRPr="002B5277" w:rsidRDefault="00BD681A" w:rsidP="00B16145">
            <w:pPr>
              <w:keepNext/>
              <w:keepLines/>
              <w:rPr>
                <w:bCs/>
                <w:lang w:val="es-ES"/>
              </w:rPr>
            </w:pPr>
            <w:r w:rsidRPr="002B5277">
              <w:rPr>
                <w:bCs/>
                <w:lang w:val="es-ES"/>
              </w:rPr>
              <w:t>Dar Es Salaam</w:t>
            </w:r>
          </w:p>
          <w:p w14:paraId="08EDF0AE" w14:textId="77777777" w:rsidR="00EE3A11" w:rsidRPr="002B5277" w:rsidRDefault="00BD681A" w:rsidP="00B16145">
            <w:pPr>
              <w:keepNext/>
              <w:keepLines/>
              <w:rPr>
                <w:bCs/>
                <w:lang w:val="es-ES"/>
              </w:rPr>
            </w:pPr>
            <w:r w:rsidRPr="002B5277">
              <w:rPr>
                <w:bCs/>
                <w:lang w:val="es-ES"/>
              </w:rPr>
              <w:t>Tel: +(255) 22 2450206</w:t>
            </w:r>
          </w:p>
          <w:p w14:paraId="2B36EC0C" w14:textId="77777777" w:rsidR="00EE3A11" w:rsidRPr="002B5277" w:rsidRDefault="00BD681A" w:rsidP="00B16145">
            <w:pPr>
              <w:keepNext/>
              <w:keepLines/>
              <w:rPr>
                <w:bCs/>
                <w:lang w:val="es-ES"/>
              </w:rPr>
            </w:pPr>
            <w:r w:rsidRPr="002B5277">
              <w:rPr>
                <w:bCs/>
                <w:lang w:val="es-ES"/>
              </w:rPr>
              <w:t xml:space="preserve">Email: </w:t>
            </w:r>
            <w:hyperlink r:id="rId13" w:history="1">
              <w:r w:rsidRPr="002B5277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2B5277">
              <w:rPr>
                <w:bCs/>
                <w:lang w:val="es-ES"/>
              </w:rPr>
              <w:t xml:space="preserve">; </w:t>
            </w:r>
            <w:hyperlink r:id="rId14" w:history="1">
              <w:r w:rsidRPr="002B5277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50A61F8" w14:textId="77777777" w:rsidR="00EE3A11" w:rsidRPr="00A12DDE" w:rsidRDefault="00BD68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5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2A5D7097" w14:textId="77777777" w:rsidR="00EE3A11" w:rsidRPr="00A12DDE" w:rsidRDefault="00E0372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6" w:tgtFrame="_blank" w:history="1">
              <w:r w:rsidR="00BD681A" w:rsidRPr="00A12DDE">
                <w:rPr>
                  <w:bCs/>
                  <w:color w:val="0000FF"/>
                  <w:u w:val="single"/>
                </w:rPr>
                <w:t>https://members.wto.org/crnattachments/2024/TBT/TZA/24_03538_00_e.pdf</w:t>
              </w:r>
            </w:hyperlink>
            <w:bookmarkEnd w:id="15"/>
          </w:p>
        </w:tc>
      </w:tr>
    </w:tbl>
    <w:p w14:paraId="063FEDDD" w14:textId="77777777" w:rsidR="00EE3A11" w:rsidRPr="002F6A28" w:rsidRDefault="00EE3A11" w:rsidP="002F6A28"/>
    <w:sectPr w:rsidR="00EE3A11" w:rsidRPr="002F6A28" w:rsidSect="00760D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D714" w14:textId="77777777" w:rsidR="00BD681A" w:rsidRDefault="00BD681A">
      <w:r>
        <w:separator/>
      </w:r>
    </w:p>
  </w:endnote>
  <w:endnote w:type="continuationSeparator" w:id="0">
    <w:p w14:paraId="2FDAB63F" w14:textId="77777777" w:rsidR="00BD681A" w:rsidRDefault="00BD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324D" w14:textId="77777777" w:rsidR="009239F7" w:rsidRPr="002F6A28" w:rsidRDefault="00BD681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D3C7" w14:textId="77777777" w:rsidR="009239F7" w:rsidRPr="002F6A28" w:rsidRDefault="00BD681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C902" w14:textId="77777777" w:rsidR="00EE3A11" w:rsidRPr="002F6A28" w:rsidRDefault="00BD681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D9B4" w14:textId="77777777" w:rsidR="00BD681A" w:rsidRDefault="00BD681A">
      <w:r>
        <w:separator/>
      </w:r>
    </w:p>
  </w:footnote>
  <w:footnote w:type="continuationSeparator" w:id="0">
    <w:p w14:paraId="53CF34BA" w14:textId="77777777" w:rsidR="00BD681A" w:rsidRDefault="00BD6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4567" w14:textId="77777777" w:rsidR="009239F7" w:rsidRPr="002F6A28" w:rsidRDefault="00BD681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3E1373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0F242D" w14:textId="77777777" w:rsidR="009239F7" w:rsidRPr="002F6A28" w:rsidRDefault="00BD681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9EB8FD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D3E4" w14:textId="77777777" w:rsidR="009239F7" w:rsidRPr="002F6A28" w:rsidRDefault="00BD681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6" w:name="spsSymbolHeader"/>
    <w:r w:rsidRPr="002F6A28">
      <w:t>G/TBT/N/TZA/1135</w:t>
    </w:r>
    <w:bookmarkEnd w:id="16"/>
  </w:p>
  <w:p w14:paraId="732EABE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853067" w14:textId="77777777" w:rsidR="009239F7" w:rsidRPr="002F6A28" w:rsidRDefault="00BD681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09ED2E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23050" w14:paraId="2039F5C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DB748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11C18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7"/>
    <w:tr w:rsidR="00F23050" w14:paraId="4E7B826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97247E" w14:textId="77777777" w:rsidR="00ED54E0" w:rsidRPr="009239F7" w:rsidRDefault="00BD681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DB8E608" wp14:editId="295D810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15770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5FD50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23050" w14:paraId="05718B7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46404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1C8043" w14:textId="77777777" w:rsidR="009239F7" w:rsidRPr="002F6A28" w:rsidRDefault="00BD681A" w:rsidP="00B801E9">
          <w:pPr>
            <w:jc w:val="right"/>
            <w:rPr>
              <w:b/>
              <w:szCs w:val="16"/>
            </w:rPr>
          </w:pPr>
          <w:bookmarkStart w:id="18" w:name="bmkSymbols"/>
          <w:r w:rsidRPr="002F6A28">
            <w:rPr>
              <w:b/>
              <w:szCs w:val="16"/>
            </w:rPr>
            <w:t>G/TBT/N/TZA/1135</w:t>
          </w:r>
          <w:bookmarkEnd w:id="18"/>
        </w:p>
      </w:tc>
    </w:tr>
    <w:tr w:rsidR="00F23050" w14:paraId="01C64AD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FF469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44E9B3" w14:textId="7A1F34B7" w:rsidR="00ED54E0" w:rsidRPr="009239F7" w:rsidRDefault="00037CCB" w:rsidP="00B801E9">
          <w:pPr>
            <w:jc w:val="right"/>
            <w:rPr>
              <w:szCs w:val="16"/>
            </w:rPr>
          </w:pPr>
          <w:bookmarkStart w:id="19" w:name="spsDateDistribution"/>
          <w:bookmarkStart w:id="20" w:name="bmkDate"/>
          <w:bookmarkEnd w:id="19"/>
          <w:bookmarkEnd w:id="20"/>
          <w:r>
            <w:rPr>
              <w:szCs w:val="16"/>
            </w:rPr>
            <w:t>31 May 2024</w:t>
          </w:r>
        </w:p>
      </w:tc>
    </w:tr>
    <w:tr w:rsidR="00F23050" w14:paraId="7AF6E8E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314F7A" w14:textId="1FB1C1AF" w:rsidR="00ED54E0" w:rsidRPr="009239F7" w:rsidRDefault="00BD681A" w:rsidP="0097650D">
          <w:pPr>
            <w:jc w:val="left"/>
            <w:rPr>
              <w:b/>
            </w:rPr>
          </w:pPr>
          <w:bookmarkStart w:id="21" w:name="bmkSerial"/>
          <w:r w:rsidRPr="002F6A28">
            <w:rPr>
              <w:color w:val="FF0000"/>
              <w:szCs w:val="16"/>
            </w:rPr>
            <w:t>(</w:t>
          </w:r>
          <w:bookmarkStart w:id="22" w:name="spsSerialNumber"/>
          <w:bookmarkEnd w:id="22"/>
          <w:r w:rsidR="00037CCB">
            <w:rPr>
              <w:color w:val="FF0000"/>
              <w:szCs w:val="16"/>
            </w:rPr>
            <w:t>24-</w:t>
          </w:r>
          <w:r w:rsidR="00E03729">
            <w:rPr>
              <w:color w:val="FF0000"/>
              <w:szCs w:val="16"/>
            </w:rPr>
            <w:t>4168</w:t>
          </w:r>
          <w:r w:rsidRPr="002F6A28">
            <w:rPr>
              <w:color w:val="FF0000"/>
              <w:szCs w:val="16"/>
            </w:rPr>
            <w:t>)</w:t>
          </w:r>
          <w:bookmarkEnd w:id="2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C2D876" w14:textId="77777777" w:rsidR="00ED54E0" w:rsidRPr="009239F7" w:rsidRDefault="00BD681A" w:rsidP="00B801E9">
          <w:pPr>
            <w:jc w:val="right"/>
            <w:rPr>
              <w:szCs w:val="16"/>
            </w:rPr>
          </w:pPr>
          <w:bookmarkStart w:id="23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23"/>
        </w:p>
      </w:tc>
    </w:tr>
    <w:tr w:rsidR="00F23050" w14:paraId="2DF106B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50DA8D" w14:textId="77777777" w:rsidR="00ED54E0" w:rsidRPr="009239F7" w:rsidRDefault="00BD681A" w:rsidP="00B801E9">
          <w:pPr>
            <w:jc w:val="left"/>
            <w:rPr>
              <w:sz w:val="14"/>
              <w:szCs w:val="16"/>
            </w:rPr>
          </w:pPr>
          <w:bookmarkStart w:id="24" w:name="bmkCommittee"/>
          <w:r w:rsidRPr="002F6A28">
            <w:rPr>
              <w:b/>
            </w:rPr>
            <w:t>Committee on Technical Barriers to Trade</w:t>
          </w:r>
          <w:bookmarkEnd w:id="2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DD32C1" w14:textId="77777777" w:rsidR="00ED54E0" w:rsidRPr="002F6A28" w:rsidRDefault="00BD681A" w:rsidP="00B801E9">
          <w:pPr>
            <w:jc w:val="right"/>
            <w:rPr>
              <w:bCs/>
              <w:szCs w:val="18"/>
            </w:rPr>
          </w:pPr>
          <w:bookmarkStart w:id="25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26" w:name="spsOriginalLanguage"/>
          <w:r w:rsidR="00F263FA" w:rsidRPr="002F6A28">
            <w:rPr>
              <w:bCs/>
              <w:szCs w:val="18"/>
            </w:rPr>
            <w:t>English</w:t>
          </w:r>
          <w:bookmarkEnd w:id="26"/>
          <w:bookmarkEnd w:id="25"/>
        </w:p>
      </w:tc>
    </w:tr>
  </w:tbl>
  <w:p w14:paraId="129C0E0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BAE61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518CB6A" w:tentative="1">
      <w:start w:val="1"/>
      <w:numFmt w:val="lowerLetter"/>
      <w:lvlText w:val="%2."/>
      <w:lvlJc w:val="left"/>
      <w:pPr>
        <w:ind w:left="1080" w:hanging="360"/>
      </w:pPr>
    </w:lvl>
    <w:lvl w:ilvl="2" w:tplc="51489FE8" w:tentative="1">
      <w:start w:val="1"/>
      <w:numFmt w:val="lowerRoman"/>
      <w:lvlText w:val="%3."/>
      <w:lvlJc w:val="right"/>
      <w:pPr>
        <w:ind w:left="1800" w:hanging="180"/>
      </w:pPr>
    </w:lvl>
    <w:lvl w:ilvl="3" w:tplc="2C6C738A" w:tentative="1">
      <w:start w:val="1"/>
      <w:numFmt w:val="decimal"/>
      <w:lvlText w:val="%4."/>
      <w:lvlJc w:val="left"/>
      <w:pPr>
        <w:ind w:left="2520" w:hanging="360"/>
      </w:pPr>
    </w:lvl>
    <w:lvl w:ilvl="4" w:tplc="F878D442" w:tentative="1">
      <w:start w:val="1"/>
      <w:numFmt w:val="lowerLetter"/>
      <w:lvlText w:val="%5."/>
      <w:lvlJc w:val="left"/>
      <w:pPr>
        <w:ind w:left="3240" w:hanging="360"/>
      </w:pPr>
    </w:lvl>
    <w:lvl w:ilvl="5" w:tplc="8BDC0486" w:tentative="1">
      <w:start w:val="1"/>
      <w:numFmt w:val="lowerRoman"/>
      <w:lvlText w:val="%6."/>
      <w:lvlJc w:val="right"/>
      <w:pPr>
        <w:ind w:left="3960" w:hanging="180"/>
      </w:pPr>
    </w:lvl>
    <w:lvl w:ilvl="6" w:tplc="F51CE566" w:tentative="1">
      <w:start w:val="1"/>
      <w:numFmt w:val="decimal"/>
      <w:lvlText w:val="%7."/>
      <w:lvlJc w:val="left"/>
      <w:pPr>
        <w:ind w:left="4680" w:hanging="360"/>
      </w:pPr>
    </w:lvl>
    <w:lvl w:ilvl="7" w:tplc="36561318" w:tentative="1">
      <w:start w:val="1"/>
      <w:numFmt w:val="lowerLetter"/>
      <w:lvlText w:val="%8."/>
      <w:lvlJc w:val="left"/>
      <w:pPr>
        <w:ind w:left="5400" w:hanging="360"/>
      </w:pPr>
    </w:lvl>
    <w:lvl w:ilvl="8" w:tplc="CF1AAA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1023203">
    <w:abstractNumId w:val="9"/>
  </w:num>
  <w:num w:numId="2" w16cid:durableId="1417820484">
    <w:abstractNumId w:val="7"/>
  </w:num>
  <w:num w:numId="3" w16cid:durableId="680083987">
    <w:abstractNumId w:val="6"/>
  </w:num>
  <w:num w:numId="4" w16cid:durableId="437062252">
    <w:abstractNumId w:val="5"/>
  </w:num>
  <w:num w:numId="5" w16cid:durableId="1806577585">
    <w:abstractNumId w:val="4"/>
  </w:num>
  <w:num w:numId="6" w16cid:durableId="462776140">
    <w:abstractNumId w:val="12"/>
  </w:num>
  <w:num w:numId="7" w16cid:durableId="593050644">
    <w:abstractNumId w:val="11"/>
  </w:num>
  <w:num w:numId="8" w16cid:durableId="1007370149">
    <w:abstractNumId w:val="10"/>
  </w:num>
  <w:num w:numId="9" w16cid:durableId="2930993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3422311">
    <w:abstractNumId w:val="13"/>
  </w:num>
  <w:num w:numId="11" w16cid:durableId="1105229076">
    <w:abstractNumId w:val="8"/>
  </w:num>
  <w:num w:numId="12" w16cid:durableId="997996067">
    <w:abstractNumId w:val="3"/>
  </w:num>
  <w:num w:numId="13" w16cid:durableId="240220619">
    <w:abstractNumId w:val="2"/>
  </w:num>
  <w:num w:numId="14" w16cid:durableId="1236206868">
    <w:abstractNumId w:val="1"/>
  </w:num>
  <w:num w:numId="15" w16cid:durableId="2139180979">
    <w:abstractNumId w:val="0"/>
  </w:num>
  <w:num w:numId="16" w16cid:durableId="1180853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37CCB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5277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C3D8C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681A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1A5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3729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26E1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3050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B2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2B5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zbs.go.t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mbers.wto.org/crnattachments/2024/TBT/TZA/24_03538_00_e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zbs.go.t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tbs.go.t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751EA-28EB-48E4-82C9-DC4FA7E0519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2024-05-31T10:35:00Z</dcterms:created>
  <dcterms:modified xsi:type="dcterms:W3CDTF">2024-05-31T10:44:00Z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