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F7" w:rsidRPr="002F6A28" w:rsidRDefault="005169C7" w:rsidP="002F6A28">
      <w:pPr>
        <w:pStyle w:val="Title"/>
        <w:rPr>
          <w:caps w:val="0"/>
          <w:kern w:val="0"/>
        </w:rPr>
      </w:pPr>
      <w:r w:rsidRPr="002F6A28">
        <w:rPr>
          <w:caps w:val="0"/>
          <w:kern w:val="0"/>
        </w:rPr>
        <w:t>NOTIFICATION</w:t>
      </w:r>
    </w:p>
    <w:p w:rsidR="009239F7" w:rsidRPr="002F6A28" w:rsidRDefault="005169C7"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7297D" w:rsidTr="0069259F">
        <w:tc>
          <w:tcPr>
            <w:tcW w:w="713" w:type="dxa"/>
            <w:tcBorders>
              <w:bottom w:val="single" w:sz="6" w:space="0" w:color="auto"/>
            </w:tcBorders>
            <w:shd w:val="clear" w:color="auto" w:fill="auto"/>
          </w:tcPr>
          <w:p w:rsidR="00F85C99" w:rsidRPr="002F6A28" w:rsidRDefault="005169C7"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5169C7" w:rsidP="00C805B6">
            <w:pPr>
              <w:spacing w:before="120" w:after="120"/>
            </w:pPr>
            <w:r w:rsidRPr="002F6A28">
              <w:rPr>
                <w:b/>
              </w:rPr>
              <w:t>Notifying Member:</w:t>
            </w:r>
            <w:r w:rsidR="00EE3A11" w:rsidRPr="00C92678">
              <w:t xml:space="preserve"> </w:t>
            </w:r>
            <w:bookmarkStart w:id="0" w:name="sps1a"/>
            <w:r w:rsidR="00EE3A11" w:rsidRPr="00C92678">
              <w:rPr>
                <w:u w:val="single"/>
              </w:rPr>
              <w:t>EGYPT</w:t>
            </w:r>
            <w:bookmarkEnd w:id="0"/>
          </w:p>
          <w:p w:rsidR="00F85C99" w:rsidRPr="002F6A28" w:rsidRDefault="005169C7" w:rsidP="002F6A28">
            <w:pPr>
              <w:spacing w:after="120"/>
            </w:pPr>
            <w:r w:rsidRPr="002F6A28">
              <w:rPr>
                <w:b/>
              </w:rPr>
              <w:t>If applicable, name of local government involved (Article 3.2 and 7.2):</w:t>
            </w:r>
            <w:r w:rsidR="00EE3A11" w:rsidRPr="00C379C8">
              <w:t xml:space="preserve"> </w:t>
            </w:r>
            <w:bookmarkStart w:id="1" w:name="sps1b"/>
            <w:bookmarkEnd w:id="1"/>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5169C7" w:rsidP="00155128">
            <w:pPr>
              <w:spacing w:before="120" w:after="120"/>
            </w:pPr>
            <w:r w:rsidRPr="002F6A28">
              <w:rPr>
                <w:b/>
              </w:rPr>
              <w:t>Agency responsible:</w:t>
            </w:r>
            <w:r w:rsidR="00EE3A11" w:rsidRPr="00C379C8">
              <w:t xml:space="preserve"> </w:t>
            </w:r>
            <w:bookmarkStart w:id="2" w:name="sps2a"/>
          </w:p>
          <w:p w:rsidR="00EE3A11" w:rsidRPr="00C379C8" w:rsidRDefault="005169C7" w:rsidP="00155128">
            <w:r w:rsidRPr="00C379C8">
              <w:t>Egyptian Origination for Standardization and Quality</w:t>
            </w:r>
          </w:p>
          <w:p w:rsidR="00EE3A11" w:rsidRPr="00C379C8" w:rsidRDefault="005169C7" w:rsidP="00155128">
            <w:r w:rsidRPr="00C379C8">
              <w:t>16 Tadreeb El-Modarrebeen St., Ameriya, Cairo – Egypt</w:t>
            </w:r>
          </w:p>
          <w:p w:rsidR="00EE3A11" w:rsidRPr="00C379C8" w:rsidRDefault="005169C7"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rsidR="00EE3A11" w:rsidRPr="00C379C8" w:rsidRDefault="005169C7" w:rsidP="00155128">
            <w:r w:rsidRPr="00C379C8">
              <w:t xml:space="preserve">Website: </w:t>
            </w:r>
            <w:hyperlink r:id="rId11" w:tgtFrame="_blank" w:history="1">
              <w:r w:rsidRPr="00C379C8">
                <w:rPr>
                  <w:color w:val="0000FF"/>
                  <w:u w:val="single"/>
                </w:rPr>
                <w:t>http://www.eos.org.eg</w:t>
              </w:r>
            </w:hyperlink>
          </w:p>
          <w:p w:rsidR="00EE3A11" w:rsidRPr="00C379C8" w:rsidRDefault="005169C7" w:rsidP="00155128">
            <w:r w:rsidRPr="00C379C8">
              <w:t>Tel.: + (202) 22845528</w:t>
            </w:r>
          </w:p>
          <w:p w:rsidR="00EE3A11" w:rsidRPr="00C379C8" w:rsidRDefault="005169C7" w:rsidP="00155128">
            <w:pPr>
              <w:spacing w:after="120"/>
            </w:pPr>
            <w:r w:rsidRPr="00C379C8">
              <w:t>Fax: + (202) 22845504</w:t>
            </w:r>
            <w:bookmarkEnd w:id="2"/>
          </w:p>
          <w:p w:rsidR="00F85C99" w:rsidRPr="002F6A28" w:rsidRDefault="005169C7"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bookmarkStart w:id="3" w:name="sps4a"/>
            <w:bookmarkEnd w:id="3"/>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5169C7"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bookmarkStart w:id="4" w:name="tbt3h"/>
            <w:bookmarkEnd w:id="4"/>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5169C7"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w:t>
            </w:r>
            <w:bookmarkStart w:id="5" w:name="sps3a"/>
            <w:r w:rsidR="00EE3A11" w:rsidRPr="00C379C8">
              <w:t>Transport in general (ICS code(s): 03.220.01); Environmental economics. Sustainability (ICS code(s): 13.020.20)</w:t>
            </w:r>
            <w:bookmarkEnd w:id="5"/>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5169C7" w:rsidP="002F6A28">
            <w:pPr>
              <w:spacing w:before="120" w:after="120"/>
            </w:pPr>
            <w:r w:rsidRPr="002F6A28">
              <w:rPr>
                <w:b/>
              </w:rPr>
              <w:t>Title, number of pages and language(s) of the notified document:</w:t>
            </w:r>
            <w:r w:rsidR="00EE3A11" w:rsidRPr="00C379C8">
              <w:t xml:space="preserve"> </w:t>
            </w:r>
            <w:bookmarkStart w:id="6" w:name="sps5a"/>
            <w:r w:rsidR="00EE3A11" w:rsidRPr="00C379C8">
              <w:t>Draft of Egyptian standard for " Smart community infrastructures — Smart transportation for newly developing areas "; (16 page(s), in Arabic)</w:t>
            </w:r>
            <w:bookmarkEnd w:id="6"/>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5169C7" w:rsidP="002F6A28">
            <w:pPr>
              <w:spacing w:before="120" w:after="120"/>
              <w:rPr>
                <w:b/>
              </w:rPr>
            </w:pPr>
            <w:r w:rsidRPr="002F6A28">
              <w:rPr>
                <w:b/>
              </w:rPr>
              <w:t>Description of content:</w:t>
            </w:r>
            <w:r w:rsidR="00FE448B" w:rsidRPr="00C379C8">
              <w:t xml:space="preserve"> </w:t>
            </w:r>
            <w:bookmarkStart w:id="7" w:name="sps6a"/>
            <w:r w:rsidR="00FE448B" w:rsidRPr="00C379C8">
              <w:t>This draft of Egyptian standard specifies a procedure to arrange smart transportation for newly developing areas, including transportation services between the developing area and existing city centres. This document does not designate procedures for constructing smart transportation facilities.</w:t>
            </w:r>
          </w:p>
          <w:p w:rsidR="00FE448B" w:rsidRPr="00C379C8" w:rsidRDefault="005169C7" w:rsidP="002F6A28">
            <w:pPr>
              <w:spacing w:before="120" w:after="120"/>
            </w:pPr>
            <w:r w:rsidRPr="00C379C8">
              <w:t>Worth mentioning is that this draft standard is technically identical with ISO 37162/2023.</w:t>
            </w:r>
            <w:bookmarkEnd w:id="7"/>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5169C7" w:rsidP="002F6A28">
            <w:pPr>
              <w:spacing w:before="120" w:after="120"/>
              <w:rPr>
                <w:b/>
              </w:rPr>
            </w:pPr>
            <w:r w:rsidRPr="002F6A28">
              <w:rPr>
                <w:b/>
              </w:rPr>
              <w:t>Objective and rationale, including the nature of urgent problems where applicable:</w:t>
            </w:r>
            <w:r w:rsidR="00EE3A11" w:rsidRPr="00C379C8">
              <w:t xml:space="preserve"> </w:t>
            </w:r>
            <w:bookmarkStart w:id="8" w:name="sps7f"/>
            <w:r w:rsidR="00EE3A11" w:rsidRPr="00C379C8">
              <w:t>Protection of the environment</w:t>
            </w:r>
            <w:bookmarkEnd w:id="8"/>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RDefault="005169C7" w:rsidP="007F13E8">
            <w:pPr>
              <w:spacing w:before="120" w:after="120"/>
              <w:rPr>
                <w:bCs/>
              </w:rPr>
            </w:pPr>
            <w:r w:rsidRPr="002F6A28">
              <w:rPr>
                <w:b/>
              </w:rPr>
              <w:t>Relevant documents:</w:t>
            </w:r>
            <w:r w:rsidR="00EE3A11" w:rsidRPr="002F6A28">
              <w:t xml:space="preserve"> </w:t>
            </w:r>
            <w:bookmarkStart w:id="9" w:name="sps9a"/>
          </w:p>
          <w:p w:rsidR="00EE3A11" w:rsidRPr="002F6A28" w:rsidRDefault="005169C7" w:rsidP="007F13E8">
            <w:pPr>
              <w:spacing w:before="120" w:after="120"/>
            </w:pPr>
            <w:r w:rsidRPr="002F6A28">
              <w:t>ISO 37162/2023</w:t>
            </w:r>
            <w:bookmarkEnd w:id="9"/>
          </w:p>
        </w:tc>
      </w:tr>
      <w:tr w:rsidR="00F7297D" w:rsidTr="00AE6CC8">
        <w:trPr>
          <w:cantSplit/>
        </w:trPr>
        <w:tc>
          <w:tcPr>
            <w:tcW w:w="713" w:type="dxa"/>
            <w:tcBorders>
              <w:top w:val="single" w:sz="6" w:space="0" w:color="auto"/>
              <w:bottom w:val="single" w:sz="6" w:space="0" w:color="auto"/>
            </w:tcBorders>
            <w:shd w:val="clear" w:color="auto" w:fill="auto"/>
          </w:tcPr>
          <w:p w:rsidR="00EE3A11" w:rsidRPr="002F6A28" w:rsidRDefault="005169C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5169C7" w:rsidP="008953C4">
            <w:pPr>
              <w:spacing w:before="120" w:after="120"/>
            </w:pPr>
            <w:r w:rsidRPr="002F6A28">
              <w:rPr>
                <w:b/>
              </w:rPr>
              <w:t>Proposed date of adoption:</w:t>
            </w:r>
            <w:r w:rsidRPr="00C379C8">
              <w:t xml:space="preserve"> </w:t>
            </w:r>
            <w:bookmarkStart w:id="10" w:name="sps10a"/>
            <w:bookmarkStart w:id="11" w:name="sps10b"/>
            <w:bookmarkEnd w:id="10"/>
            <w:r w:rsidRPr="00C379C8">
              <w:t>To be determined</w:t>
            </w:r>
            <w:bookmarkEnd w:id="11"/>
          </w:p>
          <w:p w:rsidR="00EE3A11" w:rsidRPr="002F6A28" w:rsidRDefault="005169C7" w:rsidP="008953C4">
            <w:pPr>
              <w:spacing w:after="120"/>
            </w:pPr>
            <w:r w:rsidRPr="002F6A28">
              <w:rPr>
                <w:b/>
              </w:rPr>
              <w:t>Proposed date of entry into force:</w:t>
            </w:r>
            <w:r w:rsidRPr="00C379C8">
              <w:t xml:space="preserve"> </w:t>
            </w:r>
            <w:bookmarkStart w:id="12" w:name="sps11a"/>
            <w:bookmarkStart w:id="13" w:name="sps11b"/>
            <w:bookmarkEnd w:id="12"/>
            <w:r w:rsidRPr="00C379C8">
              <w:t>To be determined</w:t>
            </w:r>
            <w:bookmarkEnd w:id="13"/>
          </w:p>
        </w:tc>
      </w:tr>
      <w:tr w:rsidR="00F7297D" w:rsidTr="0069259F">
        <w:tc>
          <w:tcPr>
            <w:tcW w:w="713" w:type="dxa"/>
            <w:tcBorders>
              <w:top w:val="single" w:sz="6" w:space="0" w:color="auto"/>
              <w:bottom w:val="single" w:sz="6" w:space="0" w:color="auto"/>
            </w:tcBorders>
            <w:shd w:val="clear" w:color="auto" w:fill="auto"/>
          </w:tcPr>
          <w:p w:rsidR="00F85C99" w:rsidRPr="002F6A28" w:rsidRDefault="005169C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5169C7" w:rsidP="002F6A28">
            <w:pPr>
              <w:spacing w:before="120" w:after="120"/>
            </w:pPr>
            <w:r w:rsidRPr="002F6A28">
              <w:rPr>
                <w:b/>
              </w:rPr>
              <w:t>Final date for comments:</w:t>
            </w:r>
            <w:r w:rsidR="00EE3A11" w:rsidRPr="00C379C8">
              <w:t xml:space="preserve"> </w:t>
            </w:r>
            <w:bookmarkStart w:id="14" w:name="sps12a"/>
            <w:r w:rsidR="00EE3A11" w:rsidRPr="00C379C8">
              <w:t>60 days from notification</w:t>
            </w:r>
            <w:bookmarkEnd w:id="14"/>
          </w:p>
        </w:tc>
      </w:tr>
      <w:tr w:rsidR="00F7297D" w:rsidTr="0069259F">
        <w:tc>
          <w:tcPr>
            <w:tcW w:w="713" w:type="dxa"/>
            <w:tcBorders>
              <w:top w:val="single" w:sz="6" w:space="0" w:color="auto"/>
            </w:tcBorders>
            <w:shd w:val="clear" w:color="auto" w:fill="auto"/>
          </w:tcPr>
          <w:p w:rsidR="00F85C99" w:rsidRPr="002F6A28" w:rsidRDefault="005169C7"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rsidR="00F85C99" w:rsidRPr="002F6A28" w:rsidRDefault="005169C7"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bookmarkStart w:id="15" w:name="sps13c"/>
          </w:p>
          <w:p w:rsidR="00EE3A11" w:rsidRPr="00A12DDE" w:rsidRDefault="005169C7" w:rsidP="00B16145">
            <w:pPr>
              <w:keepNext/>
              <w:keepLines/>
              <w:rPr>
                <w:bCs/>
              </w:rPr>
            </w:pPr>
            <w:r w:rsidRPr="00A12DDE">
              <w:rPr>
                <w:bCs/>
              </w:rPr>
              <w:t>Egyptian Organization for Standardization and Quality</w:t>
            </w:r>
          </w:p>
          <w:p w:rsidR="00EE3A11" w:rsidRPr="00A12DDE" w:rsidRDefault="005169C7" w:rsidP="00B16145">
            <w:pPr>
              <w:keepNext/>
              <w:keepLines/>
              <w:rPr>
                <w:bCs/>
              </w:rPr>
            </w:pPr>
            <w:r w:rsidRPr="00A12DDE">
              <w:rPr>
                <w:bCs/>
              </w:rPr>
              <w:t>Address: 16 Tadreeb El-Modarrebeen St., Ameriya, Cairo- Egypt</w:t>
            </w:r>
          </w:p>
          <w:p w:rsidR="00EE3A11" w:rsidRPr="00A12DDE" w:rsidRDefault="005169C7"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rsidR="00EE3A11" w:rsidRPr="00A12DDE" w:rsidRDefault="005169C7"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rsidR="00EE3A11" w:rsidRPr="00A12DDE" w:rsidRDefault="005169C7" w:rsidP="00B16145">
            <w:pPr>
              <w:keepNext/>
              <w:keepLines/>
              <w:rPr>
                <w:bCs/>
              </w:rPr>
            </w:pPr>
            <w:r w:rsidRPr="00A12DDE">
              <w:rPr>
                <w:bCs/>
              </w:rPr>
              <w:t>Tel: + (202) 22845528</w:t>
            </w:r>
          </w:p>
          <w:p w:rsidR="00EE3A11" w:rsidRPr="00A12DDE" w:rsidRDefault="005169C7" w:rsidP="00B16145">
            <w:pPr>
              <w:keepNext/>
              <w:keepLines/>
              <w:spacing w:after="120"/>
              <w:rPr>
                <w:bCs/>
              </w:rPr>
            </w:pPr>
            <w:r w:rsidRPr="00A12DDE">
              <w:rPr>
                <w:bCs/>
              </w:rPr>
              <w:t>Fax: + (202) 22845504</w:t>
            </w:r>
            <w:bookmarkEnd w:id="15"/>
          </w:p>
        </w:tc>
      </w:tr>
    </w:tbl>
    <w:p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69C7" w:rsidRDefault="005169C7">
      <w:r>
        <w:separator/>
      </w:r>
    </w:p>
  </w:endnote>
  <w:endnote w:type="continuationSeparator" w:id="0">
    <w:p w:rsidR="005169C7" w:rsidRDefault="0051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5169C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5169C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A11" w:rsidRPr="002F6A28" w:rsidRDefault="005169C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69C7" w:rsidRDefault="005169C7">
      <w:r>
        <w:separator/>
      </w:r>
    </w:p>
  </w:footnote>
  <w:footnote w:type="continuationSeparator" w:id="0">
    <w:p w:rsidR="005169C7" w:rsidRDefault="0051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5169C7" w:rsidP="009239F7">
    <w:pPr>
      <w:pStyle w:val="Header"/>
      <w:pBdr>
        <w:bottom w:val="single" w:sz="4" w:space="1" w:color="auto"/>
      </w:pBdr>
      <w:tabs>
        <w:tab w:val="clear" w:pos="4513"/>
        <w:tab w:val="clear" w:pos="9027"/>
      </w:tabs>
      <w:jc w:val="center"/>
    </w:pPr>
    <w:r w:rsidRPr="002F6A28">
      <w:t>tbtSymbol</w:t>
    </w:r>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5169C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5169C7" w:rsidP="009239F7">
    <w:pPr>
      <w:pStyle w:val="Header"/>
      <w:pBdr>
        <w:bottom w:val="single" w:sz="4" w:space="1" w:color="auto"/>
      </w:pBdr>
      <w:tabs>
        <w:tab w:val="clear" w:pos="4513"/>
        <w:tab w:val="clear" w:pos="9027"/>
      </w:tabs>
      <w:jc w:val="center"/>
    </w:pPr>
    <w:bookmarkStart w:id="16" w:name="spsSymbolHeader"/>
    <w:r w:rsidRPr="002F6A28">
      <w:t>G/TBT/N/EGY/478</w:t>
    </w:r>
    <w:bookmarkEnd w:id="16"/>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5169C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297D"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17"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17"/>
    <w:tr w:rsidR="00F7297D" w:rsidTr="008612A9">
      <w:trPr>
        <w:trHeight w:val="213"/>
        <w:jc w:val="center"/>
      </w:trPr>
      <w:tc>
        <w:tcPr>
          <w:tcW w:w="3794" w:type="dxa"/>
          <w:vMerge w:val="restart"/>
          <w:shd w:val="clear" w:color="auto" w:fill="FFFFFF"/>
          <w:tcMar>
            <w:left w:w="0" w:type="dxa"/>
            <w:right w:w="0" w:type="dxa"/>
          </w:tcMar>
        </w:tcPr>
        <w:p w:rsidR="00ED54E0" w:rsidRPr="009239F7" w:rsidRDefault="005169C7"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2041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F7297D"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5169C7" w:rsidP="00B801E9">
          <w:pPr>
            <w:jc w:val="right"/>
            <w:rPr>
              <w:b/>
              <w:szCs w:val="16"/>
            </w:rPr>
          </w:pPr>
          <w:bookmarkStart w:id="18" w:name="bmkSymbols"/>
          <w:r w:rsidRPr="002F6A28">
            <w:rPr>
              <w:b/>
              <w:szCs w:val="16"/>
            </w:rPr>
            <w:t>G/TBT/N/EGY/478</w:t>
          </w:r>
          <w:bookmarkEnd w:id="18"/>
        </w:p>
      </w:tc>
    </w:tr>
    <w:tr w:rsidR="00F7297D"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5169C7" w:rsidP="00B801E9">
          <w:pPr>
            <w:jc w:val="right"/>
            <w:rPr>
              <w:szCs w:val="16"/>
            </w:rPr>
          </w:pPr>
          <w:bookmarkStart w:id="19" w:name="spsDateDistribution"/>
          <w:bookmarkStart w:id="20" w:name="bmkDate"/>
          <w:bookmarkEnd w:id="19"/>
          <w:bookmarkEnd w:id="20"/>
          <w:r>
            <w:rPr>
              <w:szCs w:val="16"/>
            </w:rPr>
            <w:t>30 May 2024</w:t>
          </w:r>
        </w:p>
      </w:tc>
    </w:tr>
    <w:tr w:rsidR="00F7297D"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5169C7" w:rsidP="0097650D">
          <w:pPr>
            <w:jc w:val="left"/>
            <w:rPr>
              <w:b/>
            </w:rPr>
          </w:pPr>
          <w:bookmarkStart w:id="21" w:name="bmkSerial"/>
          <w:r w:rsidRPr="002F6A28">
            <w:rPr>
              <w:color w:val="FF0000"/>
              <w:szCs w:val="16"/>
            </w:rPr>
            <w:t>(</w:t>
          </w:r>
          <w:bookmarkStart w:id="22" w:name="spsSerialNumber"/>
          <w:bookmarkEnd w:id="22"/>
          <w:r>
            <w:rPr>
              <w:color w:val="FF0000"/>
              <w:szCs w:val="16"/>
            </w:rPr>
            <w:t>24-</w:t>
          </w:r>
          <w:r w:rsidR="003F4760">
            <w:rPr>
              <w:color w:val="FF0000"/>
              <w:szCs w:val="16"/>
            </w:rPr>
            <w:t>4119</w:t>
          </w:r>
          <w:r w:rsidRPr="002F6A28">
            <w:rPr>
              <w:color w:val="FF0000"/>
              <w:szCs w:val="16"/>
            </w:rPr>
            <w:t>)</w:t>
          </w:r>
          <w:bookmarkEnd w:id="21"/>
        </w:p>
      </w:tc>
      <w:tc>
        <w:tcPr>
          <w:tcW w:w="3325" w:type="dxa"/>
          <w:tcBorders>
            <w:bottom w:val="single" w:sz="4" w:space="0" w:color="auto"/>
          </w:tcBorders>
          <w:tcMar>
            <w:top w:w="0" w:type="dxa"/>
            <w:left w:w="108" w:type="dxa"/>
            <w:bottom w:w="57" w:type="dxa"/>
            <w:right w:w="108" w:type="dxa"/>
          </w:tcMar>
          <w:vAlign w:val="bottom"/>
        </w:tcPr>
        <w:p w:rsidR="00ED54E0" w:rsidRPr="009239F7" w:rsidRDefault="005169C7" w:rsidP="00B801E9">
          <w:pPr>
            <w:jc w:val="right"/>
            <w:rPr>
              <w:szCs w:val="16"/>
            </w:rPr>
          </w:pPr>
          <w:bookmarkStart w:id="23"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23"/>
        </w:p>
      </w:tc>
    </w:tr>
    <w:tr w:rsidR="00F7297D"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5169C7" w:rsidP="00B801E9">
          <w:pPr>
            <w:jc w:val="left"/>
            <w:rPr>
              <w:sz w:val="14"/>
              <w:szCs w:val="16"/>
            </w:rPr>
          </w:pPr>
          <w:bookmarkStart w:id="24" w:name="bmkCommittee"/>
          <w:r w:rsidRPr="002F6A28">
            <w:rPr>
              <w:b/>
            </w:rPr>
            <w:t>Committee on Technical Barriers to Trade</w:t>
          </w:r>
          <w:bookmarkEnd w:id="24"/>
        </w:p>
      </w:tc>
      <w:tc>
        <w:tcPr>
          <w:tcW w:w="3325" w:type="dxa"/>
          <w:tcBorders>
            <w:top w:val="single" w:sz="4" w:space="0" w:color="auto"/>
          </w:tcBorders>
          <w:tcMar>
            <w:top w:w="113" w:type="dxa"/>
            <w:left w:w="108" w:type="dxa"/>
            <w:bottom w:w="57" w:type="dxa"/>
            <w:right w:w="108" w:type="dxa"/>
          </w:tcMar>
          <w:vAlign w:val="center"/>
        </w:tcPr>
        <w:p w:rsidR="00ED54E0" w:rsidRPr="002F6A28" w:rsidRDefault="005169C7" w:rsidP="00B801E9">
          <w:pPr>
            <w:jc w:val="right"/>
            <w:rPr>
              <w:bCs/>
              <w:szCs w:val="18"/>
            </w:rPr>
          </w:pPr>
          <w:bookmarkStart w:id="25" w:name="bmkLanguage"/>
          <w:r w:rsidRPr="002F6A28">
            <w:rPr>
              <w:bCs/>
              <w:szCs w:val="18"/>
            </w:rPr>
            <w:t>Original:</w:t>
          </w:r>
          <w:r w:rsidR="00F263FA" w:rsidRPr="002F6A28">
            <w:rPr>
              <w:bCs/>
              <w:szCs w:val="18"/>
            </w:rPr>
            <w:t xml:space="preserve"> </w:t>
          </w:r>
          <w:bookmarkStart w:id="26" w:name="spsOriginalLanguage"/>
          <w:r w:rsidR="00F263FA" w:rsidRPr="002F6A28">
            <w:rPr>
              <w:bCs/>
              <w:szCs w:val="18"/>
            </w:rPr>
            <w:t>English</w:t>
          </w:r>
          <w:bookmarkEnd w:id="26"/>
          <w:bookmarkEnd w:id="25"/>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ACEC4AA">
      <w:start w:val="1"/>
      <w:numFmt w:val="decimal"/>
      <w:pStyle w:val="SummaryText"/>
      <w:lvlText w:val="%1."/>
      <w:lvlJc w:val="left"/>
      <w:pPr>
        <w:ind w:left="360" w:hanging="360"/>
      </w:pPr>
    </w:lvl>
    <w:lvl w:ilvl="1" w:tplc="369E9D24" w:tentative="1">
      <w:start w:val="1"/>
      <w:numFmt w:val="lowerLetter"/>
      <w:lvlText w:val="%2."/>
      <w:lvlJc w:val="left"/>
      <w:pPr>
        <w:ind w:left="1080" w:hanging="360"/>
      </w:pPr>
    </w:lvl>
    <w:lvl w:ilvl="2" w:tplc="F2A085C2" w:tentative="1">
      <w:start w:val="1"/>
      <w:numFmt w:val="lowerRoman"/>
      <w:lvlText w:val="%3."/>
      <w:lvlJc w:val="right"/>
      <w:pPr>
        <w:ind w:left="1800" w:hanging="180"/>
      </w:pPr>
    </w:lvl>
    <w:lvl w:ilvl="3" w:tplc="D12E856E" w:tentative="1">
      <w:start w:val="1"/>
      <w:numFmt w:val="decimal"/>
      <w:lvlText w:val="%4."/>
      <w:lvlJc w:val="left"/>
      <w:pPr>
        <w:ind w:left="2520" w:hanging="360"/>
      </w:pPr>
    </w:lvl>
    <w:lvl w:ilvl="4" w:tplc="4672DB86" w:tentative="1">
      <w:start w:val="1"/>
      <w:numFmt w:val="lowerLetter"/>
      <w:lvlText w:val="%5."/>
      <w:lvlJc w:val="left"/>
      <w:pPr>
        <w:ind w:left="3240" w:hanging="360"/>
      </w:pPr>
    </w:lvl>
    <w:lvl w:ilvl="5" w:tplc="1DEC2BFA" w:tentative="1">
      <w:start w:val="1"/>
      <w:numFmt w:val="lowerRoman"/>
      <w:lvlText w:val="%6."/>
      <w:lvlJc w:val="right"/>
      <w:pPr>
        <w:ind w:left="3960" w:hanging="180"/>
      </w:pPr>
    </w:lvl>
    <w:lvl w:ilvl="6" w:tplc="7D209328" w:tentative="1">
      <w:start w:val="1"/>
      <w:numFmt w:val="decimal"/>
      <w:lvlText w:val="%7."/>
      <w:lvlJc w:val="left"/>
      <w:pPr>
        <w:ind w:left="4680" w:hanging="360"/>
      </w:pPr>
    </w:lvl>
    <w:lvl w:ilvl="7" w:tplc="E918EE24" w:tentative="1">
      <w:start w:val="1"/>
      <w:numFmt w:val="lowerLetter"/>
      <w:lvlText w:val="%8."/>
      <w:lvlJc w:val="left"/>
      <w:pPr>
        <w:ind w:left="5400" w:hanging="360"/>
      </w:pPr>
    </w:lvl>
    <w:lvl w:ilvl="8" w:tplc="5D54BB50" w:tentative="1">
      <w:start w:val="1"/>
      <w:numFmt w:val="lowerRoman"/>
      <w:lvlText w:val="%9."/>
      <w:lvlJc w:val="right"/>
      <w:pPr>
        <w:ind w:left="6120" w:hanging="180"/>
      </w:pPr>
    </w:lvl>
  </w:abstractNum>
  <w:num w:numId="1" w16cid:durableId="1645117078">
    <w:abstractNumId w:val="9"/>
  </w:num>
  <w:num w:numId="2" w16cid:durableId="2087528763">
    <w:abstractNumId w:val="7"/>
  </w:num>
  <w:num w:numId="3" w16cid:durableId="1805001207">
    <w:abstractNumId w:val="6"/>
  </w:num>
  <w:num w:numId="4" w16cid:durableId="1827427933">
    <w:abstractNumId w:val="5"/>
  </w:num>
  <w:num w:numId="5" w16cid:durableId="415513256">
    <w:abstractNumId w:val="4"/>
  </w:num>
  <w:num w:numId="6" w16cid:durableId="1378702712">
    <w:abstractNumId w:val="12"/>
  </w:num>
  <w:num w:numId="7" w16cid:durableId="2068412391">
    <w:abstractNumId w:val="11"/>
  </w:num>
  <w:num w:numId="8" w16cid:durableId="799155790">
    <w:abstractNumId w:val="10"/>
  </w:num>
  <w:num w:numId="9" w16cid:durableId="1286353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2009507">
    <w:abstractNumId w:val="13"/>
  </w:num>
  <w:num w:numId="11" w16cid:durableId="1521698492">
    <w:abstractNumId w:val="8"/>
  </w:num>
  <w:num w:numId="12" w16cid:durableId="569656466">
    <w:abstractNumId w:val="3"/>
  </w:num>
  <w:num w:numId="13" w16cid:durableId="194000176">
    <w:abstractNumId w:val="2"/>
  </w:num>
  <w:num w:numId="14" w16cid:durableId="1565529821">
    <w:abstractNumId w:val="1"/>
  </w:num>
  <w:num w:numId="15" w16cid:durableId="94281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F4760"/>
    <w:rsid w:val="0041584A"/>
    <w:rsid w:val="004423A4"/>
    <w:rsid w:val="00467032"/>
    <w:rsid w:val="0046754A"/>
    <w:rsid w:val="00473B57"/>
    <w:rsid w:val="0048173D"/>
    <w:rsid w:val="004A23F8"/>
    <w:rsid w:val="004C27A4"/>
    <w:rsid w:val="004E51B2"/>
    <w:rsid w:val="004F203A"/>
    <w:rsid w:val="005104AF"/>
    <w:rsid w:val="005169C7"/>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763D"/>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1F45"/>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7297D"/>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9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0B53-9C09-4AA0-AF8B-1116953DA69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2024-05-30T08:25:00Z</dcterms:created>
  <dcterms:modified xsi:type="dcterms:W3CDTF">2024-05-30T08:32:00Z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