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C9A4" w14:textId="77777777" w:rsidR="009239F7" w:rsidRPr="002F6A28" w:rsidRDefault="007D782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9778C1E" w14:textId="77777777" w:rsidR="009239F7" w:rsidRPr="002F6A28" w:rsidRDefault="007D782E" w:rsidP="002F6A28">
      <w:pPr>
        <w:jc w:val="center"/>
      </w:pPr>
      <w:r w:rsidRPr="002F6A28">
        <w:t>The following notification is being circulated in accordance with Article 10.6</w:t>
      </w:r>
    </w:p>
    <w:p w14:paraId="5A47382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2DF7" w14:paraId="59B7FAD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434261" w14:textId="77777777" w:rsidR="00F85C99" w:rsidRPr="002F6A28" w:rsidRDefault="007D7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456853E" w14:textId="77777777" w:rsidR="00F85C99" w:rsidRPr="002F6A28" w:rsidRDefault="007D782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EGYPT</w:t>
            </w:r>
            <w:bookmarkEnd w:id="0"/>
          </w:p>
          <w:p w14:paraId="264254B2" w14:textId="77777777" w:rsidR="00F85C99" w:rsidRPr="002F6A28" w:rsidRDefault="007D782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FD2DF7" w14:paraId="4433A5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F0391" w14:textId="77777777" w:rsidR="00F85C99" w:rsidRPr="002F6A28" w:rsidRDefault="007D7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89602" w14:textId="77777777" w:rsidR="00F85C99" w:rsidRPr="002F6A28" w:rsidRDefault="007D782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61FFBDBE" w14:textId="77777777" w:rsidR="00EE3A11" w:rsidRPr="00C379C8" w:rsidRDefault="007D782E" w:rsidP="00155128">
            <w:r w:rsidRPr="00C379C8">
              <w:t>Egyptian Organization for Standardization and Quality</w:t>
            </w:r>
          </w:p>
          <w:p w14:paraId="2B1F0BE6" w14:textId="77777777" w:rsidR="00EE3A11" w:rsidRPr="00C379C8" w:rsidRDefault="007D782E" w:rsidP="00155128">
            <w:r w:rsidRPr="00C379C8">
              <w:t>16 Tadreeb El-Modarrebeen St., Ameriya, Cairo – Egypt</w:t>
            </w:r>
          </w:p>
          <w:p w14:paraId="61184348" w14:textId="77777777" w:rsidR="00EE3A11" w:rsidRPr="00C379C8" w:rsidRDefault="007D782E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AD9FAFE" w14:textId="77777777" w:rsidR="00EE3A11" w:rsidRPr="00C379C8" w:rsidRDefault="007D782E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77EDA50" w14:textId="77777777" w:rsidR="00EE3A11" w:rsidRPr="00C379C8" w:rsidRDefault="007D782E" w:rsidP="00155128">
            <w:r w:rsidRPr="00C379C8">
              <w:t>Tel.: + (202) 22845528</w:t>
            </w:r>
          </w:p>
          <w:p w14:paraId="7889E23C" w14:textId="77777777" w:rsidR="00EE3A11" w:rsidRPr="00C379C8" w:rsidRDefault="007D782E" w:rsidP="00155128">
            <w:pPr>
              <w:spacing w:after="120"/>
            </w:pPr>
            <w:r w:rsidRPr="00C379C8">
              <w:t>Fax: + (202) 22845504</w:t>
            </w:r>
            <w:bookmarkEnd w:id="2"/>
          </w:p>
          <w:p w14:paraId="5CB91A52" w14:textId="77777777" w:rsidR="00F85C99" w:rsidRPr="002F6A28" w:rsidRDefault="007D782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  <w:bookmarkEnd w:id="3"/>
          </w:p>
        </w:tc>
      </w:tr>
      <w:tr w:rsidR="00FD2DF7" w14:paraId="202B9B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CF73B" w14:textId="77777777" w:rsidR="00F85C99" w:rsidRPr="002F6A28" w:rsidRDefault="007D7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53DAB" w14:textId="77777777" w:rsidR="00F85C99" w:rsidRPr="0058336F" w:rsidRDefault="007D782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FD2DF7" w14:paraId="209696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AF5D8" w14:textId="77777777" w:rsidR="00F85C99" w:rsidRPr="002F6A28" w:rsidRDefault="007D7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62ADA" w14:textId="77777777" w:rsidR="00F85C99" w:rsidRPr="002F6A28" w:rsidRDefault="007D782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Fertilizers (ICS code(s): 65.080)</w:t>
            </w:r>
            <w:bookmarkEnd w:id="5"/>
          </w:p>
        </w:tc>
      </w:tr>
      <w:tr w:rsidR="00FD2DF7" w14:paraId="5D4582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20A01" w14:textId="77777777" w:rsidR="00F85C99" w:rsidRPr="002F6A28" w:rsidRDefault="007D782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69B02" w14:textId="77777777" w:rsidR="00F85C99" w:rsidRPr="002F6A28" w:rsidRDefault="007D782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Draft of Egyptian standard ES 8539" Fertilizers – Marking – Presentation and declarations "; (partial amendment in 1 page, in Arabic).</w:t>
            </w:r>
            <w:bookmarkEnd w:id="6"/>
          </w:p>
        </w:tc>
      </w:tr>
      <w:tr w:rsidR="00FD2DF7" w14:paraId="6FAD07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E9659" w14:textId="77777777" w:rsidR="00F85C99" w:rsidRPr="002F6A28" w:rsidRDefault="007D7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AB2E5" w14:textId="77777777" w:rsidR="00F85C99" w:rsidRPr="002F6A28" w:rsidRDefault="007D782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>This draft of Egyptian standard specifies methods for marking or labelling fertilizer containers. This standard applies to all fertilizers in containers or in bulks.</w:t>
            </w:r>
          </w:p>
          <w:p w14:paraId="49CDB782" w14:textId="77777777" w:rsidR="00FE448B" w:rsidRPr="00C379C8" w:rsidRDefault="007D782E" w:rsidP="002F6A28">
            <w:pPr>
              <w:spacing w:before="120" w:after="120"/>
            </w:pPr>
            <w:r w:rsidRPr="00C379C8">
              <w:t>This draft standard has been partially modified in the following items:</w:t>
            </w:r>
          </w:p>
          <w:p w14:paraId="7405D888" w14:textId="77777777" w:rsidR="00FE448B" w:rsidRPr="00C379C8" w:rsidRDefault="007D782E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Item no.(9) labelling, The following data shall be written on the label or containers as follows:</w:t>
            </w:r>
          </w:p>
          <w:p w14:paraId="1F50CAB3" w14:textId="77777777" w:rsidR="00FE448B" w:rsidRPr="00C379C8" w:rsidRDefault="007D782E" w:rsidP="002F6A28">
            <w:pPr>
              <w:spacing w:before="120" w:after="120"/>
            </w:pPr>
            <w:r w:rsidRPr="00C379C8">
              <w:t>9/1/1 "Product name."</w:t>
            </w:r>
          </w:p>
          <w:p w14:paraId="797D0114" w14:textId="77777777" w:rsidR="00FE448B" w:rsidRPr="00C379C8" w:rsidRDefault="007D782E" w:rsidP="002F6A28">
            <w:pPr>
              <w:spacing w:before="120" w:after="120"/>
            </w:pPr>
            <w:r w:rsidRPr="00C379C8">
              <w:t>9/1/2 Type and grade of fertilizer, clause (9/3)</w:t>
            </w:r>
          </w:p>
          <w:p w14:paraId="4B9F441E" w14:textId="77777777" w:rsidR="00FE448B" w:rsidRPr="00C379C8" w:rsidRDefault="007D782E" w:rsidP="002F6A28">
            <w:pPr>
              <w:spacing w:before="120" w:after="120"/>
            </w:pPr>
            <w:r w:rsidRPr="00C379C8">
              <w:t>9/1/3 Installation, Clause (9/4)</w:t>
            </w:r>
          </w:p>
          <w:p w14:paraId="38050372" w14:textId="77777777" w:rsidR="00FE448B" w:rsidRPr="00C379C8" w:rsidRDefault="007D782E" w:rsidP="002F6A28">
            <w:pPr>
              <w:spacing w:before="120" w:after="120"/>
            </w:pPr>
            <w:r w:rsidRPr="00C379C8">
              <w:t>9/1/4 Net mass or volume, clause (9/5)</w:t>
            </w:r>
          </w:p>
          <w:p w14:paraId="3362105F" w14:textId="77777777" w:rsidR="00FE448B" w:rsidRPr="00C379C8" w:rsidRDefault="007D782E" w:rsidP="002F6A28">
            <w:pPr>
              <w:spacing w:before="120" w:after="120"/>
            </w:pPr>
            <w:r w:rsidRPr="00C379C8">
              <w:t>9/1/5 Name and address of the person or entity responsible for compiling the data, clause (9/6).</w:t>
            </w:r>
          </w:p>
          <w:p w14:paraId="541ACBD3" w14:textId="77777777" w:rsidR="00FE448B" w:rsidRPr="00C379C8" w:rsidRDefault="007D782E" w:rsidP="002F6A28">
            <w:pPr>
              <w:spacing w:before="120" w:after="120"/>
            </w:pPr>
            <w:r w:rsidRPr="00C379C8">
              <w:t>9/1/6 Instructions for use, clause (9/7).</w:t>
            </w:r>
          </w:p>
          <w:p w14:paraId="230A4A27" w14:textId="77777777" w:rsidR="00FE448B" w:rsidRPr="00C379C8" w:rsidRDefault="007D782E" w:rsidP="002F6A28">
            <w:pPr>
              <w:spacing w:before="120" w:after="120"/>
            </w:pPr>
            <w:r w:rsidRPr="00C379C8">
              <w:t>9/1/7 Warning sentences related to safety, clause (9/8).</w:t>
            </w:r>
          </w:p>
          <w:p w14:paraId="5CCB6E3E" w14:textId="77777777" w:rsidR="00FE448B" w:rsidRPr="00C379C8" w:rsidRDefault="007D782E" w:rsidP="002F6A28">
            <w:pPr>
              <w:spacing w:before="120" w:after="120"/>
            </w:pPr>
            <w:r w:rsidRPr="00C379C8">
              <w:lastRenderedPageBreak/>
              <w:t>9/1/8 In the case of a product sold by the Ministry of Agriculture, it must be written "For the Ministry of Agriculture (sponsored)."</w:t>
            </w:r>
          </w:p>
          <w:p w14:paraId="03512395" w14:textId="77777777" w:rsidR="00FE448B" w:rsidRPr="00C379C8" w:rsidRDefault="007D782E" w:rsidP="002F6A28">
            <w:pPr>
              <w:spacing w:before="120" w:after="120"/>
            </w:pPr>
            <w:r w:rsidRPr="00C379C8">
              <w:t>For examples, see the appendices from Appendix (A) to (E).</w:t>
            </w:r>
          </w:p>
          <w:p w14:paraId="5ACEC38C" w14:textId="77777777" w:rsidR="00FE448B" w:rsidRPr="00C379C8" w:rsidRDefault="007D782E" w:rsidP="002F6A28">
            <w:pPr>
              <w:numPr>
                <w:ilvl w:val="0"/>
                <w:numId w:val="17"/>
              </w:numPr>
              <w:spacing w:before="120" w:after="120"/>
            </w:pPr>
            <w:r w:rsidRPr="00C379C8">
              <w:t>Annex (B) B/1 Text to be" Application rate: 0.125 to 0.067%, 0.17 kg to 0.33 kg per acre (1 acre = 4046,856 square meters)"</w:t>
            </w:r>
          </w:p>
          <w:p w14:paraId="4930C972" w14:textId="77777777" w:rsidR="00FE448B" w:rsidRPr="00C379C8" w:rsidRDefault="007D782E" w:rsidP="002F6A28">
            <w:pPr>
              <w:spacing w:before="120" w:after="120"/>
            </w:pPr>
            <w:r w:rsidRPr="00C379C8">
              <w:t>Worth mentioning is that this standard is technically identical with ISO 7409/2018</w:t>
            </w:r>
            <w:bookmarkEnd w:id="7"/>
          </w:p>
        </w:tc>
      </w:tr>
      <w:tr w:rsidR="00FD2DF7" w14:paraId="49FA8C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0324E" w14:textId="77777777" w:rsidR="00F85C99" w:rsidRPr="002F6A28" w:rsidRDefault="007D7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6CB1B" w14:textId="77777777" w:rsidR="00F85C99" w:rsidRPr="002F6A28" w:rsidRDefault="007D782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Safety requirements; Protection of the environment; Quality requirements</w:t>
            </w:r>
            <w:bookmarkEnd w:id="8"/>
          </w:p>
        </w:tc>
      </w:tr>
      <w:tr w:rsidR="00FD2DF7" w14:paraId="7903C8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ACFC0" w14:textId="77777777" w:rsidR="00F85C99" w:rsidRPr="002F6A28" w:rsidRDefault="007D782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0C686" w14:textId="77777777" w:rsidR="00086AF5" w:rsidRPr="00086AF5" w:rsidRDefault="007D782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14:paraId="6C3CF159" w14:textId="77777777" w:rsidR="00EE3A11" w:rsidRPr="002F6A28" w:rsidRDefault="007D782E" w:rsidP="007F13E8">
            <w:pPr>
              <w:spacing w:before="120" w:after="120"/>
            </w:pPr>
            <w:r w:rsidRPr="002F6A28">
              <w:t>ISO 7409/2018.</w:t>
            </w:r>
            <w:bookmarkEnd w:id="9"/>
          </w:p>
        </w:tc>
      </w:tr>
      <w:tr w:rsidR="00FD2DF7" w14:paraId="785EDA0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DDFE8" w14:textId="77777777" w:rsidR="00EE3A11" w:rsidRPr="002F6A28" w:rsidRDefault="007D7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38AA5" w14:textId="77777777" w:rsidR="00EE3A11" w:rsidRPr="002F6A28" w:rsidRDefault="007D782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bookmarkStart w:id="11" w:name="sps10b"/>
            <w:bookmarkEnd w:id="10"/>
            <w:r w:rsidRPr="00C379C8">
              <w:t>To be determined</w:t>
            </w:r>
            <w:bookmarkEnd w:id="11"/>
          </w:p>
          <w:p w14:paraId="788A9ABA" w14:textId="77777777" w:rsidR="00EE3A11" w:rsidRPr="002F6A28" w:rsidRDefault="007D782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bookmarkStart w:id="13" w:name="sps11b"/>
            <w:bookmarkEnd w:id="12"/>
            <w:r w:rsidRPr="00C379C8">
              <w:t>To be determined</w:t>
            </w:r>
            <w:bookmarkEnd w:id="13"/>
          </w:p>
        </w:tc>
      </w:tr>
      <w:tr w:rsidR="00FD2DF7" w14:paraId="4B2FC4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E9C73" w14:textId="77777777" w:rsidR="00F85C99" w:rsidRPr="002F6A28" w:rsidRDefault="007D782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4CF41" w14:textId="77777777" w:rsidR="00F85C99" w:rsidRPr="002F6A28" w:rsidRDefault="007D782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FD2DF7" w:rsidRPr="00A52A29" w14:paraId="6B14096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938009" w14:textId="77777777" w:rsidR="00F85C99" w:rsidRPr="002F6A28" w:rsidRDefault="007D782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A37896" w14:textId="77777777" w:rsidR="00F85C99" w:rsidRPr="002F6A28" w:rsidRDefault="007D782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14:paraId="6D560FD9" w14:textId="77777777" w:rsidR="00EE3A11" w:rsidRPr="00A12DDE" w:rsidRDefault="007D7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9AAE442" w14:textId="77777777" w:rsidR="00EE3A11" w:rsidRPr="00A12DDE" w:rsidRDefault="007D782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C036528" w14:textId="77777777" w:rsidR="00EE3A11" w:rsidRPr="00A26AC1" w:rsidRDefault="007D782E" w:rsidP="00B16145">
            <w:pPr>
              <w:keepNext/>
              <w:keepLines/>
              <w:rPr>
                <w:bCs/>
                <w:lang w:val="fr-CH"/>
              </w:rPr>
            </w:pPr>
            <w:r w:rsidRPr="00A26AC1">
              <w:rPr>
                <w:bCs/>
                <w:lang w:val="fr-CH"/>
              </w:rPr>
              <w:t xml:space="preserve">E-mail: </w:t>
            </w:r>
            <w:hyperlink r:id="rId12" w:history="1">
              <w:r w:rsidRPr="00A26AC1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A26AC1">
              <w:rPr>
                <w:bCs/>
                <w:lang w:val="fr-CH"/>
              </w:rPr>
              <w:t xml:space="preserve"> / </w:t>
            </w:r>
            <w:hyperlink r:id="rId13" w:history="1">
              <w:r w:rsidRPr="00A26AC1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394C9DAD" w14:textId="77777777" w:rsidR="00EE3A11" w:rsidRPr="00A26AC1" w:rsidRDefault="007D782E" w:rsidP="00B16145">
            <w:pPr>
              <w:keepNext/>
              <w:keepLines/>
              <w:rPr>
                <w:bCs/>
                <w:lang w:val="fr-CH"/>
              </w:rPr>
            </w:pPr>
            <w:r w:rsidRPr="00A26AC1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A26AC1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4B49D023" w14:textId="77777777" w:rsidR="00EE3A11" w:rsidRPr="00A26AC1" w:rsidRDefault="007D782E" w:rsidP="00B16145">
            <w:pPr>
              <w:keepNext/>
              <w:keepLines/>
              <w:rPr>
                <w:bCs/>
                <w:lang w:val="fr-CH"/>
              </w:rPr>
            </w:pPr>
            <w:r w:rsidRPr="00A26AC1">
              <w:rPr>
                <w:bCs/>
                <w:lang w:val="fr-CH"/>
              </w:rPr>
              <w:t>Tel: + (202) 22845528</w:t>
            </w:r>
          </w:p>
          <w:p w14:paraId="69C2A3D5" w14:textId="77777777" w:rsidR="00EE3A11" w:rsidRPr="00A26AC1" w:rsidRDefault="007D782E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26AC1">
              <w:rPr>
                <w:bCs/>
                <w:lang w:val="fr-CH"/>
              </w:rPr>
              <w:t>Fax: + (202) 22845504</w:t>
            </w:r>
            <w:bookmarkEnd w:id="15"/>
          </w:p>
        </w:tc>
      </w:tr>
    </w:tbl>
    <w:p w14:paraId="7AB9AB40" w14:textId="77777777" w:rsidR="00EE3A11" w:rsidRPr="00A26AC1" w:rsidRDefault="00EE3A11" w:rsidP="002F6A28">
      <w:pPr>
        <w:rPr>
          <w:lang w:val="fr-CH"/>
        </w:rPr>
      </w:pPr>
    </w:p>
    <w:sectPr w:rsidR="00EE3A11" w:rsidRPr="00A26AC1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65A7" w14:textId="77777777" w:rsidR="007D782E" w:rsidRDefault="007D782E">
      <w:r>
        <w:separator/>
      </w:r>
    </w:p>
  </w:endnote>
  <w:endnote w:type="continuationSeparator" w:id="0">
    <w:p w14:paraId="055A69B2" w14:textId="77777777" w:rsidR="007D782E" w:rsidRDefault="007D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686C" w14:textId="77777777" w:rsidR="009239F7" w:rsidRPr="002F6A28" w:rsidRDefault="007D782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938" w14:textId="77777777" w:rsidR="009239F7" w:rsidRPr="002F6A28" w:rsidRDefault="007D782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6DE8" w14:textId="77777777" w:rsidR="00EE3A11" w:rsidRPr="002F6A28" w:rsidRDefault="007D782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CC32" w14:textId="77777777" w:rsidR="007D782E" w:rsidRDefault="007D782E">
      <w:r>
        <w:separator/>
      </w:r>
    </w:p>
  </w:footnote>
  <w:footnote w:type="continuationSeparator" w:id="0">
    <w:p w14:paraId="0D529EAE" w14:textId="77777777" w:rsidR="007D782E" w:rsidRDefault="007D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5609" w14:textId="77777777" w:rsidR="009239F7" w:rsidRPr="002F6A28" w:rsidRDefault="007D7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10553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A2C0F4" w14:textId="77777777" w:rsidR="009239F7" w:rsidRPr="002F6A28" w:rsidRDefault="007D7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D128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C913" w14:textId="77777777" w:rsidR="009239F7" w:rsidRPr="002F6A28" w:rsidRDefault="007D7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6" w:name="spsSymbolHeader"/>
    <w:r w:rsidRPr="002F6A28">
      <w:t>G/TBT/N/EGY/477</w:t>
    </w:r>
    <w:bookmarkEnd w:id="16"/>
  </w:p>
  <w:p w14:paraId="32ACA32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FB4943" w14:textId="77777777" w:rsidR="009239F7" w:rsidRPr="002F6A28" w:rsidRDefault="007D782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3657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2DF7" w14:paraId="64F2352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997FC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6E2A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7"/>
    <w:tr w:rsidR="00FD2DF7" w14:paraId="022BFE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EED9A3" w14:textId="77777777" w:rsidR="00ED54E0" w:rsidRPr="009239F7" w:rsidRDefault="007D782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6A8FD8" wp14:editId="281D0A4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8662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20175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2DF7" w14:paraId="434658D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DEDAD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7DDAF9" w14:textId="77777777" w:rsidR="009239F7" w:rsidRPr="002F6A28" w:rsidRDefault="007D782E" w:rsidP="00B801E9">
          <w:pPr>
            <w:jc w:val="right"/>
            <w:rPr>
              <w:b/>
              <w:szCs w:val="16"/>
            </w:rPr>
          </w:pPr>
          <w:bookmarkStart w:id="18" w:name="bmkSymbols"/>
          <w:r w:rsidRPr="002F6A28">
            <w:rPr>
              <w:b/>
              <w:szCs w:val="16"/>
            </w:rPr>
            <w:t>G/TBT/N/EGY/477</w:t>
          </w:r>
          <w:bookmarkEnd w:id="18"/>
        </w:p>
      </w:tc>
    </w:tr>
    <w:tr w:rsidR="00FD2DF7" w14:paraId="2995FFD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B673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41994" w14:textId="39988486" w:rsidR="00ED54E0" w:rsidRPr="009239F7" w:rsidRDefault="00A26AC1" w:rsidP="00B801E9">
          <w:pPr>
            <w:jc w:val="right"/>
            <w:rPr>
              <w:szCs w:val="16"/>
            </w:rPr>
          </w:pPr>
          <w:bookmarkStart w:id="19" w:name="spsDateDistribution"/>
          <w:bookmarkStart w:id="20" w:name="bmkDate"/>
          <w:bookmarkEnd w:id="19"/>
          <w:bookmarkEnd w:id="20"/>
          <w:r>
            <w:rPr>
              <w:szCs w:val="16"/>
            </w:rPr>
            <w:t>30 May 2024</w:t>
          </w:r>
        </w:p>
      </w:tc>
    </w:tr>
    <w:tr w:rsidR="00FD2DF7" w14:paraId="51BD94D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8469A3" w14:textId="418EE089" w:rsidR="00ED54E0" w:rsidRPr="009239F7" w:rsidRDefault="007D782E" w:rsidP="0097650D">
          <w:pPr>
            <w:jc w:val="left"/>
            <w:rPr>
              <w:b/>
            </w:rPr>
          </w:pPr>
          <w:bookmarkStart w:id="21" w:name="bmkSerial"/>
          <w:r w:rsidRPr="002F6A28">
            <w:rPr>
              <w:color w:val="FF0000"/>
              <w:szCs w:val="16"/>
            </w:rPr>
            <w:t>(</w:t>
          </w:r>
          <w:bookmarkStart w:id="22" w:name="spsSerialNumber"/>
          <w:bookmarkEnd w:id="22"/>
          <w:r w:rsidR="00A26AC1">
            <w:rPr>
              <w:color w:val="FF0000"/>
              <w:szCs w:val="16"/>
            </w:rPr>
            <w:t>24-</w:t>
          </w:r>
          <w:r w:rsidR="00A52A29">
            <w:rPr>
              <w:color w:val="FF0000"/>
              <w:szCs w:val="16"/>
            </w:rPr>
            <w:t>4118</w:t>
          </w:r>
          <w:r w:rsidRPr="002F6A28">
            <w:rPr>
              <w:color w:val="FF0000"/>
              <w:szCs w:val="16"/>
            </w:rPr>
            <w:t>)</w:t>
          </w:r>
          <w:bookmarkEnd w:id="2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D59B8F" w14:textId="77777777" w:rsidR="00ED54E0" w:rsidRPr="009239F7" w:rsidRDefault="007D782E" w:rsidP="00B801E9">
          <w:pPr>
            <w:jc w:val="right"/>
            <w:rPr>
              <w:szCs w:val="16"/>
            </w:rPr>
          </w:pPr>
          <w:bookmarkStart w:id="23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3"/>
        </w:p>
      </w:tc>
    </w:tr>
    <w:tr w:rsidR="00FD2DF7" w14:paraId="776CD85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03D86A" w14:textId="77777777" w:rsidR="00ED54E0" w:rsidRPr="009239F7" w:rsidRDefault="007D782E" w:rsidP="00B801E9">
          <w:pPr>
            <w:jc w:val="left"/>
            <w:rPr>
              <w:sz w:val="14"/>
              <w:szCs w:val="16"/>
            </w:rPr>
          </w:pPr>
          <w:bookmarkStart w:id="24" w:name="bmkCommittee"/>
          <w:r w:rsidRPr="002F6A28">
            <w:rPr>
              <w:b/>
            </w:rPr>
            <w:t>Committee on Technical Barriers to Trade</w:t>
          </w:r>
          <w:bookmarkEnd w:id="2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925252" w14:textId="77777777" w:rsidR="00ED54E0" w:rsidRPr="002F6A28" w:rsidRDefault="007D782E" w:rsidP="00B801E9">
          <w:pPr>
            <w:jc w:val="right"/>
            <w:rPr>
              <w:bCs/>
              <w:szCs w:val="18"/>
            </w:rPr>
          </w:pPr>
          <w:bookmarkStart w:id="25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26" w:name="spsOriginalLanguage"/>
          <w:r w:rsidR="00F263FA" w:rsidRPr="002F6A28">
            <w:rPr>
              <w:bCs/>
              <w:szCs w:val="18"/>
            </w:rPr>
            <w:t>English</w:t>
          </w:r>
          <w:bookmarkEnd w:id="26"/>
          <w:bookmarkEnd w:id="25"/>
        </w:p>
      </w:tc>
    </w:tr>
  </w:tbl>
  <w:p w14:paraId="25B4AFE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BA9E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D477DA" w:tentative="1">
      <w:start w:val="1"/>
      <w:numFmt w:val="lowerLetter"/>
      <w:lvlText w:val="%2."/>
      <w:lvlJc w:val="left"/>
      <w:pPr>
        <w:ind w:left="1080" w:hanging="360"/>
      </w:pPr>
    </w:lvl>
    <w:lvl w:ilvl="2" w:tplc="7688A0AE" w:tentative="1">
      <w:start w:val="1"/>
      <w:numFmt w:val="lowerRoman"/>
      <w:lvlText w:val="%3."/>
      <w:lvlJc w:val="right"/>
      <w:pPr>
        <w:ind w:left="1800" w:hanging="180"/>
      </w:pPr>
    </w:lvl>
    <w:lvl w:ilvl="3" w:tplc="9AD8FB70" w:tentative="1">
      <w:start w:val="1"/>
      <w:numFmt w:val="decimal"/>
      <w:lvlText w:val="%4."/>
      <w:lvlJc w:val="left"/>
      <w:pPr>
        <w:ind w:left="2520" w:hanging="360"/>
      </w:pPr>
    </w:lvl>
    <w:lvl w:ilvl="4" w:tplc="87D0BD1E" w:tentative="1">
      <w:start w:val="1"/>
      <w:numFmt w:val="lowerLetter"/>
      <w:lvlText w:val="%5."/>
      <w:lvlJc w:val="left"/>
      <w:pPr>
        <w:ind w:left="3240" w:hanging="360"/>
      </w:pPr>
    </w:lvl>
    <w:lvl w:ilvl="5" w:tplc="A3C07F1A" w:tentative="1">
      <w:start w:val="1"/>
      <w:numFmt w:val="lowerRoman"/>
      <w:lvlText w:val="%6."/>
      <w:lvlJc w:val="right"/>
      <w:pPr>
        <w:ind w:left="3960" w:hanging="180"/>
      </w:pPr>
    </w:lvl>
    <w:lvl w:ilvl="6" w:tplc="91E20FC0" w:tentative="1">
      <w:start w:val="1"/>
      <w:numFmt w:val="decimal"/>
      <w:lvlText w:val="%7."/>
      <w:lvlJc w:val="left"/>
      <w:pPr>
        <w:ind w:left="4680" w:hanging="360"/>
      </w:pPr>
    </w:lvl>
    <w:lvl w:ilvl="7" w:tplc="843EAC38" w:tentative="1">
      <w:start w:val="1"/>
      <w:numFmt w:val="lowerLetter"/>
      <w:lvlText w:val="%8."/>
      <w:lvlJc w:val="left"/>
      <w:pPr>
        <w:ind w:left="5400" w:hanging="360"/>
      </w:pPr>
    </w:lvl>
    <w:lvl w:ilvl="8" w:tplc="603EC2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47EC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A8E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E8D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FC95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B29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F6F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408C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C4E1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A4E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CD282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363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1AB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C6F5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AC59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C23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06D5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CC2D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5A6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12143438">
    <w:abstractNumId w:val="9"/>
  </w:num>
  <w:num w:numId="2" w16cid:durableId="1297176503">
    <w:abstractNumId w:val="7"/>
  </w:num>
  <w:num w:numId="3" w16cid:durableId="571697311">
    <w:abstractNumId w:val="6"/>
  </w:num>
  <w:num w:numId="4" w16cid:durableId="135152153">
    <w:abstractNumId w:val="5"/>
  </w:num>
  <w:num w:numId="5" w16cid:durableId="1903634695">
    <w:abstractNumId w:val="4"/>
  </w:num>
  <w:num w:numId="6" w16cid:durableId="689375432">
    <w:abstractNumId w:val="12"/>
  </w:num>
  <w:num w:numId="7" w16cid:durableId="292950511">
    <w:abstractNumId w:val="11"/>
  </w:num>
  <w:num w:numId="8" w16cid:durableId="729772305">
    <w:abstractNumId w:val="10"/>
  </w:num>
  <w:num w:numId="9" w16cid:durableId="199899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344266">
    <w:abstractNumId w:val="13"/>
  </w:num>
  <w:num w:numId="11" w16cid:durableId="1050375892">
    <w:abstractNumId w:val="8"/>
  </w:num>
  <w:num w:numId="12" w16cid:durableId="1798527502">
    <w:abstractNumId w:val="3"/>
  </w:num>
  <w:num w:numId="13" w16cid:durableId="1637876103">
    <w:abstractNumId w:val="2"/>
  </w:num>
  <w:num w:numId="14" w16cid:durableId="169297426">
    <w:abstractNumId w:val="1"/>
  </w:num>
  <w:num w:numId="15" w16cid:durableId="2060786360">
    <w:abstractNumId w:val="0"/>
  </w:num>
  <w:num w:numId="16" w16cid:durableId="896358099">
    <w:abstractNumId w:val="14"/>
  </w:num>
  <w:num w:numId="17" w16cid:durableId="1503427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6489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5FD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5657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782E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6AC1"/>
    <w:rsid w:val="00A52A2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2F08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2DF7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7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CF86-FB3C-4B3A-8A1A-156F212D6F4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445</Words>
  <Characters>2539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2024-05-30T08:24:00Z</dcterms:created>
  <dcterms:modified xsi:type="dcterms:W3CDTF">2024-05-30T08:31:00Z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