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A3F9" w14:textId="77777777" w:rsidR="009239F7" w:rsidRPr="002F6A28" w:rsidRDefault="00115EDE" w:rsidP="002F6A28">
      <w:pPr>
        <w:pStyle w:val="Title"/>
        <w:rPr>
          <w:caps w:val="0"/>
          <w:kern w:val="0"/>
        </w:rPr>
      </w:pPr>
      <w:r w:rsidRPr="002F6A28">
        <w:rPr>
          <w:caps w:val="0"/>
          <w:kern w:val="0"/>
        </w:rPr>
        <w:t>NOTIFICATION</w:t>
      </w:r>
    </w:p>
    <w:p w14:paraId="035A6B1E" w14:textId="77777777" w:rsidR="009239F7" w:rsidRPr="002F6A28" w:rsidRDefault="00115EDE" w:rsidP="002F6A28">
      <w:pPr>
        <w:jc w:val="center"/>
      </w:pPr>
      <w:r w:rsidRPr="002F6A28">
        <w:t>The following notification is being circulated in accordance with Article 10.6</w:t>
      </w:r>
    </w:p>
    <w:p w14:paraId="3ECC015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63047" w14:paraId="51781542" w14:textId="77777777" w:rsidTr="0069259F">
        <w:tc>
          <w:tcPr>
            <w:tcW w:w="713" w:type="dxa"/>
            <w:tcBorders>
              <w:bottom w:val="single" w:sz="6" w:space="0" w:color="auto"/>
            </w:tcBorders>
            <w:shd w:val="clear" w:color="auto" w:fill="auto"/>
          </w:tcPr>
          <w:p w14:paraId="335C3D39" w14:textId="77777777" w:rsidR="00F85C99" w:rsidRPr="002F6A28" w:rsidRDefault="00115EDE" w:rsidP="002F6A28">
            <w:pPr>
              <w:spacing w:before="120" w:after="120"/>
              <w:jc w:val="left"/>
            </w:pPr>
            <w:r w:rsidRPr="002F6A28">
              <w:rPr>
                <w:b/>
              </w:rPr>
              <w:t>1.</w:t>
            </w:r>
          </w:p>
        </w:tc>
        <w:tc>
          <w:tcPr>
            <w:tcW w:w="8546" w:type="dxa"/>
            <w:tcBorders>
              <w:bottom w:val="single" w:sz="6" w:space="0" w:color="auto"/>
            </w:tcBorders>
            <w:shd w:val="clear" w:color="auto" w:fill="auto"/>
          </w:tcPr>
          <w:p w14:paraId="74A58CA5" w14:textId="77777777" w:rsidR="00F85C99" w:rsidRPr="002F6A28" w:rsidRDefault="00115EDE" w:rsidP="00C805B6">
            <w:pPr>
              <w:spacing w:before="120" w:after="120"/>
            </w:pPr>
            <w:r w:rsidRPr="002F6A28">
              <w:rPr>
                <w:b/>
              </w:rPr>
              <w:t>Notifying Member:</w:t>
            </w:r>
            <w:r w:rsidR="00EE3A11" w:rsidRPr="00C92678">
              <w:t xml:space="preserve"> </w:t>
            </w:r>
            <w:bookmarkStart w:id="0" w:name="sps1a"/>
            <w:r w:rsidR="00EE3A11" w:rsidRPr="00C92678">
              <w:rPr>
                <w:u w:val="single"/>
              </w:rPr>
              <w:t>EGYPT</w:t>
            </w:r>
            <w:bookmarkEnd w:id="0"/>
          </w:p>
          <w:p w14:paraId="0E118716" w14:textId="77777777" w:rsidR="00F85C99" w:rsidRPr="002F6A28" w:rsidRDefault="00115EDE" w:rsidP="002F6A28">
            <w:pPr>
              <w:spacing w:after="120"/>
            </w:pPr>
            <w:r w:rsidRPr="002F6A28">
              <w:rPr>
                <w:b/>
              </w:rPr>
              <w:t>If applicable, name of local government involved (Article 3.2 and 7.2):</w:t>
            </w:r>
            <w:r w:rsidR="00EE3A11" w:rsidRPr="00C379C8">
              <w:t xml:space="preserve"> </w:t>
            </w:r>
            <w:bookmarkStart w:id="1" w:name="sps1b"/>
            <w:bookmarkEnd w:id="1"/>
          </w:p>
        </w:tc>
      </w:tr>
      <w:tr w:rsidR="00863047" w14:paraId="2EC01176" w14:textId="77777777" w:rsidTr="0069259F">
        <w:tc>
          <w:tcPr>
            <w:tcW w:w="713" w:type="dxa"/>
            <w:tcBorders>
              <w:top w:val="single" w:sz="6" w:space="0" w:color="auto"/>
              <w:bottom w:val="single" w:sz="6" w:space="0" w:color="auto"/>
            </w:tcBorders>
            <w:shd w:val="clear" w:color="auto" w:fill="auto"/>
          </w:tcPr>
          <w:p w14:paraId="06D45CA5" w14:textId="77777777" w:rsidR="00F85C99" w:rsidRPr="002F6A28" w:rsidRDefault="00115ED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BF2ED5A" w14:textId="77777777" w:rsidR="00F85C99" w:rsidRPr="002F6A28" w:rsidRDefault="00115EDE" w:rsidP="00155128">
            <w:pPr>
              <w:spacing w:before="120" w:after="120"/>
            </w:pPr>
            <w:r w:rsidRPr="002F6A28">
              <w:rPr>
                <w:b/>
              </w:rPr>
              <w:t>Agency responsible:</w:t>
            </w:r>
            <w:r w:rsidR="00EE3A11" w:rsidRPr="00C379C8">
              <w:t xml:space="preserve"> </w:t>
            </w:r>
            <w:bookmarkStart w:id="2" w:name="sps2a"/>
          </w:p>
          <w:p w14:paraId="51884D24" w14:textId="77777777" w:rsidR="00EE3A11" w:rsidRPr="00C379C8" w:rsidRDefault="00115EDE" w:rsidP="00155128">
            <w:r w:rsidRPr="00C379C8">
              <w:t>Egyptian Organization for Standardization and Quality</w:t>
            </w:r>
          </w:p>
          <w:p w14:paraId="750447CD" w14:textId="77777777" w:rsidR="00EE3A11" w:rsidRPr="00C379C8" w:rsidRDefault="00115EDE"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404368A0" w14:textId="77777777" w:rsidR="00EE3A11" w:rsidRPr="00C379C8" w:rsidRDefault="00115EDE"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7511A45A" w14:textId="77777777" w:rsidR="00EE3A11" w:rsidRPr="00C379C8" w:rsidRDefault="00115EDE" w:rsidP="00155128">
            <w:r w:rsidRPr="00C379C8">
              <w:t xml:space="preserve">Website: </w:t>
            </w:r>
            <w:hyperlink r:id="rId11" w:tgtFrame="_blank" w:history="1">
              <w:r w:rsidRPr="00C379C8">
                <w:rPr>
                  <w:color w:val="0000FF"/>
                  <w:u w:val="single"/>
                </w:rPr>
                <w:t>http://www.eos.org.eg</w:t>
              </w:r>
            </w:hyperlink>
          </w:p>
          <w:p w14:paraId="40DB15EB" w14:textId="77777777" w:rsidR="00EE3A11" w:rsidRPr="00C379C8" w:rsidRDefault="00115EDE" w:rsidP="00155128">
            <w:r w:rsidRPr="00C379C8">
              <w:t>Tel.: + (202) 22845528</w:t>
            </w:r>
          </w:p>
          <w:p w14:paraId="2FE4B0B6" w14:textId="77777777" w:rsidR="00EE3A11" w:rsidRPr="00C379C8" w:rsidRDefault="00115EDE" w:rsidP="00155128">
            <w:pPr>
              <w:spacing w:after="120"/>
            </w:pPr>
            <w:r w:rsidRPr="00C379C8">
              <w:t>Fax: + (202) 22845504</w:t>
            </w:r>
            <w:bookmarkEnd w:id="2"/>
          </w:p>
          <w:p w14:paraId="735C15DF" w14:textId="77777777" w:rsidR="00F85C99" w:rsidRPr="002F6A28" w:rsidRDefault="00115EDE"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bookmarkStart w:id="3" w:name="sps4a"/>
            <w:bookmarkEnd w:id="3"/>
          </w:p>
        </w:tc>
      </w:tr>
      <w:tr w:rsidR="00863047" w14:paraId="43F1C8C2" w14:textId="77777777" w:rsidTr="0069259F">
        <w:tc>
          <w:tcPr>
            <w:tcW w:w="713" w:type="dxa"/>
            <w:tcBorders>
              <w:top w:val="single" w:sz="6" w:space="0" w:color="auto"/>
              <w:bottom w:val="single" w:sz="6" w:space="0" w:color="auto"/>
            </w:tcBorders>
            <w:shd w:val="clear" w:color="auto" w:fill="auto"/>
          </w:tcPr>
          <w:p w14:paraId="196AA2AD" w14:textId="77777777" w:rsidR="00F85C99" w:rsidRPr="002F6A28" w:rsidRDefault="00115ED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AEF9347" w14:textId="77777777" w:rsidR="00F85C99" w:rsidRPr="0058336F" w:rsidRDefault="00115EDE"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bookmarkStart w:id="4" w:name="tbt3h"/>
            <w:bookmarkEnd w:id="4"/>
          </w:p>
        </w:tc>
      </w:tr>
      <w:tr w:rsidR="00863047" w14:paraId="6326B755" w14:textId="77777777" w:rsidTr="0069259F">
        <w:tc>
          <w:tcPr>
            <w:tcW w:w="713" w:type="dxa"/>
            <w:tcBorders>
              <w:top w:val="single" w:sz="6" w:space="0" w:color="auto"/>
              <w:bottom w:val="single" w:sz="6" w:space="0" w:color="auto"/>
            </w:tcBorders>
            <w:shd w:val="clear" w:color="auto" w:fill="auto"/>
          </w:tcPr>
          <w:p w14:paraId="2DAF9CA2" w14:textId="77777777" w:rsidR="00F85C99" w:rsidRPr="002F6A28" w:rsidRDefault="00115ED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518CABE" w14:textId="77777777" w:rsidR="00F85C99" w:rsidRPr="002F6A28" w:rsidRDefault="00115EDE"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w:t>
            </w:r>
            <w:bookmarkStart w:id="5" w:name="sps3a"/>
            <w:r w:rsidR="00EE3A11" w:rsidRPr="00C379C8">
              <w:t>Milk and processed milk products (ICS code(s): 67.100.10)</w:t>
            </w:r>
            <w:bookmarkEnd w:id="5"/>
          </w:p>
        </w:tc>
      </w:tr>
      <w:tr w:rsidR="00863047" w14:paraId="5E38C29B" w14:textId="77777777" w:rsidTr="0069259F">
        <w:tc>
          <w:tcPr>
            <w:tcW w:w="713" w:type="dxa"/>
            <w:tcBorders>
              <w:top w:val="single" w:sz="6" w:space="0" w:color="auto"/>
              <w:bottom w:val="single" w:sz="6" w:space="0" w:color="auto"/>
            </w:tcBorders>
            <w:shd w:val="clear" w:color="auto" w:fill="auto"/>
          </w:tcPr>
          <w:p w14:paraId="5F542FB0" w14:textId="77777777" w:rsidR="00F85C99" w:rsidRPr="002F6A28" w:rsidRDefault="00115ED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BB65DC9" w14:textId="77777777" w:rsidR="00F85C99" w:rsidRPr="002F6A28" w:rsidRDefault="00115EDE" w:rsidP="002F6A28">
            <w:pPr>
              <w:spacing w:before="120" w:after="120"/>
            </w:pPr>
            <w:r w:rsidRPr="002F6A28">
              <w:rPr>
                <w:b/>
              </w:rPr>
              <w:t>Title, number of pages and language(s) of the notified document:</w:t>
            </w:r>
            <w:r w:rsidR="00EE3A11" w:rsidRPr="00C379C8">
              <w:t xml:space="preserve"> </w:t>
            </w:r>
            <w:bookmarkStart w:id="6" w:name="sps5a"/>
            <w:r w:rsidR="00EE3A11" w:rsidRPr="00C379C8">
              <w:t>Ministerial Decree No. 143 /2024 (1 page, in Arabic) mandating the Egyptian Standard ES 8042 for " fermented milks".; (13 page(s), in Arabic)</w:t>
            </w:r>
            <w:bookmarkEnd w:id="6"/>
          </w:p>
        </w:tc>
      </w:tr>
      <w:tr w:rsidR="00863047" w14:paraId="6E728125" w14:textId="77777777" w:rsidTr="0069259F">
        <w:tc>
          <w:tcPr>
            <w:tcW w:w="713" w:type="dxa"/>
            <w:tcBorders>
              <w:top w:val="single" w:sz="6" w:space="0" w:color="auto"/>
              <w:bottom w:val="single" w:sz="6" w:space="0" w:color="auto"/>
            </w:tcBorders>
            <w:shd w:val="clear" w:color="auto" w:fill="auto"/>
          </w:tcPr>
          <w:p w14:paraId="428EA54D" w14:textId="77777777" w:rsidR="00F85C99" w:rsidRPr="002F6A28" w:rsidRDefault="00115ED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5685183" w14:textId="77777777" w:rsidR="00F85C99" w:rsidRPr="002F6A28" w:rsidRDefault="00115EDE" w:rsidP="002F6A28">
            <w:pPr>
              <w:spacing w:before="120" w:after="120"/>
              <w:rPr>
                <w:b/>
              </w:rPr>
            </w:pPr>
            <w:r w:rsidRPr="002F6A28">
              <w:rPr>
                <w:b/>
              </w:rPr>
              <w:t>Description of content:</w:t>
            </w:r>
            <w:r w:rsidR="00FE448B" w:rsidRPr="00C379C8">
              <w:t xml:space="preserve"> </w:t>
            </w:r>
            <w:bookmarkStart w:id="7" w:name="sps6a"/>
            <w:r w:rsidR="00FE448B" w:rsidRPr="00C379C8">
              <w:t>The Ministerial Decree No.143/ 2024 gives the producers and importers a six-month transitional period to abide by the Egyptian standard ES 8042 which specifies the essential requirements and descriptive criteria of fermented milks , which include fermented milks, heat-treated fermented milks, concentrated fermented milks, and complex dairy products, with the exception of labneh, which depend on the use of these milks and are prepared for direct consumption or for other manufacturing processes and which are consistent with the definitions stated in Clause 2.</w:t>
            </w:r>
          </w:p>
          <w:p w14:paraId="3E0C06ED" w14:textId="77777777" w:rsidR="00FE448B" w:rsidRPr="00C379C8" w:rsidRDefault="00115EDE" w:rsidP="002F6A28">
            <w:pPr>
              <w:spacing w:before="120" w:after="120"/>
            </w:pPr>
            <w:r w:rsidRPr="00C379C8">
              <w:t>Worth mentioning is that this standard is technically identical with Codex Stan. 243 – Adopted in 2003. Revised in 2008, 2010, 2018. Amended in 2022.</w:t>
            </w:r>
            <w:bookmarkEnd w:id="7"/>
          </w:p>
        </w:tc>
      </w:tr>
      <w:tr w:rsidR="00863047" w14:paraId="37A619D5" w14:textId="77777777" w:rsidTr="0069259F">
        <w:tc>
          <w:tcPr>
            <w:tcW w:w="713" w:type="dxa"/>
            <w:tcBorders>
              <w:top w:val="single" w:sz="6" w:space="0" w:color="auto"/>
              <w:bottom w:val="single" w:sz="6" w:space="0" w:color="auto"/>
            </w:tcBorders>
            <w:shd w:val="clear" w:color="auto" w:fill="auto"/>
          </w:tcPr>
          <w:p w14:paraId="39D15A7C" w14:textId="77777777" w:rsidR="00F85C99" w:rsidRPr="002F6A28" w:rsidRDefault="00115ED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F890C35" w14:textId="77777777" w:rsidR="00F85C99" w:rsidRPr="002F6A28" w:rsidRDefault="00115EDE" w:rsidP="002F6A28">
            <w:pPr>
              <w:spacing w:before="120" w:after="120"/>
              <w:rPr>
                <w:b/>
              </w:rPr>
            </w:pPr>
            <w:r w:rsidRPr="002F6A28">
              <w:rPr>
                <w:b/>
              </w:rPr>
              <w:t>Objective and rationale, including the nature of urgent problems where applicable:</w:t>
            </w:r>
            <w:r w:rsidR="00EE3A11" w:rsidRPr="00C379C8">
              <w:t xml:space="preserve"> </w:t>
            </w:r>
            <w:bookmarkStart w:id="8" w:name="sps7f"/>
            <w:r w:rsidR="00EE3A11" w:rsidRPr="00C379C8">
              <w:t>Health, consumer protection and safety.</w:t>
            </w:r>
            <w:bookmarkEnd w:id="8"/>
          </w:p>
        </w:tc>
      </w:tr>
      <w:tr w:rsidR="00863047" w14:paraId="027F83CA" w14:textId="77777777" w:rsidTr="0069259F">
        <w:tc>
          <w:tcPr>
            <w:tcW w:w="713" w:type="dxa"/>
            <w:tcBorders>
              <w:top w:val="single" w:sz="6" w:space="0" w:color="auto"/>
              <w:bottom w:val="single" w:sz="6" w:space="0" w:color="auto"/>
            </w:tcBorders>
            <w:shd w:val="clear" w:color="auto" w:fill="auto"/>
          </w:tcPr>
          <w:p w14:paraId="7A39CC47" w14:textId="77777777" w:rsidR="00F85C99" w:rsidRPr="002F6A28" w:rsidRDefault="00115ED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65EC013" w14:textId="77777777" w:rsidR="00086AF5" w:rsidRPr="00086AF5" w:rsidRDefault="00115EDE" w:rsidP="007F13E8">
            <w:pPr>
              <w:spacing w:before="120" w:after="120"/>
              <w:rPr>
                <w:bCs/>
              </w:rPr>
            </w:pPr>
            <w:r w:rsidRPr="002F6A28">
              <w:rPr>
                <w:b/>
              </w:rPr>
              <w:t>Relevant documents:</w:t>
            </w:r>
            <w:r w:rsidR="00EE3A11" w:rsidRPr="002F6A28">
              <w:t xml:space="preserve"> </w:t>
            </w:r>
            <w:bookmarkStart w:id="9" w:name="sps9a"/>
          </w:p>
          <w:p w14:paraId="4BFB4B2E" w14:textId="77777777" w:rsidR="00EE3A11" w:rsidRPr="002F6A28" w:rsidRDefault="00115EDE" w:rsidP="007F13E8">
            <w:pPr>
              <w:numPr>
                <w:ilvl w:val="0"/>
                <w:numId w:val="16"/>
              </w:numPr>
              <w:spacing w:before="120" w:after="120"/>
            </w:pPr>
            <w:r w:rsidRPr="002F6A28">
              <w:t>Ministerial Decree No. 143 /2024</w:t>
            </w:r>
          </w:p>
          <w:p w14:paraId="027FF8FC" w14:textId="77777777" w:rsidR="00EE3A11" w:rsidRPr="002F6A28" w:rsidRDefault="00115EDE" w:rsidP="007F13E8">
            <w:pPr>
              <w:numPr>
                <w:ilvl w:val="0"/>
                <w:numId w:val="16"/>
              </w:numPr>
              <w:spacing w:before="120" w:after="120"/>
            </w:pPr>
            <w:r w:rsidRPr="002F6A28">
              <w:t>Codex Stan. 243 – Adopted in 2003. Revised in 2008, 2010, 2018. Amended in 2022.</w:t>
            </w:r>
            <w:bookmarkEnd w:id="9"/>
          </w:p>
        </w:tc>
      </w:tr>
      <w:tr w:rsidR="00863047" w14:paraId="461716D4" w14:textId="77777777" w:rsidTr="00AE6CC8">
        <w:trPr>
          <w:cantSplit/>
        </w:trPr>
        <w:tc>
          <w:tcPr>
            <w:tcW w:w="713" w:type="dxa"/>
            <w:tcBorders>
              <w:top w:val="single" w:sz="6" w:space="0" w:color="auto"/>
              <w:bottom w:val="single" w:sz="6" w:space="0" w:color="auto"/>
            </w:tcBorders>
            <w:shd w:val="clear" w:color="auto" w:fill="auto"/>
          </w:tcPr>
          <w:p w14:paraId="70EF7E40" w14:textId="77777777" w:rsidR="00EE3A11" w:rsidRPr="002F6A28" w:rsidRDefault="00115EDE"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ECB51FC" w14:textId="77777777" w:rsidR="00EE3A11" w:rsidRPr="002F6A28" w:rsidRDefault="00115EDE" w:rsidP="008953C4">
            <w:pPr>
              <w:spacing w:before="120" w:after="120"/>
            </w:pPr>
            <w:r w:rsidRPr="002F6A28">
              <w:rPr>
                <w:b/>
              </w:rPr>
              <w:t>Proposed date of adoption:</w:t>
            </w:r>
            <w:r w:rsidRPr="00C379C8">
              <w:t xml:space="preserve"> </w:t>
            </w:r>
            <w:bookmarkStart w:id="10" w:name="sps10a"/>
            <w:r w:rsidRPr="00C379C8">
              <w:t>22 April 2024</w:t>
            </w:r>
            <w:bookmarkStart w:id="11" w:name="sps10b"/>
            <w:bookmarkEnd w:id="10"/>
            <w:bookmarkEnd w:id="11"/>
          </w:p>
          <w:p w14:paraId="491502BE" w14:textId="77777777" w:rsidR="00EE3A11" w:rsidRPr="002F6A28" w:rsidRDefault="00115EDE" w:rsidP="008953C4">
            <w:pPr>
              <w:spacing w:after="120"/>
            </w:pPr>
            <w:r w:rsidRPr="002F6A28">
              <w:rPr>
                <w:b/>
              </w:rPr>
              <w:t>Proposed date of entry into force:</w:t>
            </w:r>
            <w:r w:rsidRPr="00C379C8">
              <w:t xml:space="preserve"> </w:t>
            </w:r>
            <w:bookmarkStart w:id="12" w:name="sps11a"/>
            <w:r w:rsidRPr="00C379C8">
              <w:t>22 May 2024</w:t>
            </w:r>
            <w:bookmarkStart w:id="13" w:name="sps11b"/>
            <w:bookmarkEnd w:id="12"/>
            <w:bookmarkEnd w:id="13"/>
          </w:p>
        </w:tc>
      </w:tr>
      <w:tr w:rsidR="00863047" w14:paraId="6379CF08" w14:textId="77777777" w:rsidTr="0069259F">
        <w:tc>
          <w:tcPr>
            <w:tcW w:w="713" w:type="dxa"/>
            <w:tcBorders>
              <w:top w:val="single" w:sz="6" w:space="0" w:color="auto"/>
              <w:bottom w:val="single" w:sz="6" w:space="0" w:color="auto"/>
            </w:tcBorders>
            <w:shd w:val="clear" w:color="auto" w:fill="auto"/>
          </w:tcPr>
          <w:p w14:paraId="7ED39AC1" w14:textId="77777777" w:rsidR="00F85C99" w:rsidRPr="002F6A28" w:rsidRDefault="00115ED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6E4D2DB" w14:textId="77777777" w:rsidR="00F85C99" w:rsidRPr="002F6A28" w:rsidRDefault="00115EDE" w:rsidP="002F6A28">
            <w:pPr>
              <w:spacing w:before="120" w:after="120"/>
            </w:pPr>
            <w:r w:rsidRPr="002F6A28">
              <w:rPr>
                <w:b/>
              </w:rPr>
              <w:t>Final date for comments:</w:t>
            </w:r>
            <w:r w:rsidR="00EE3A11" w:rsidRPr="00C379C8">
              <w:t xml:space="preserve"> </w:t>
            </w:r>
            <w:bookmarkStart w:id="14" w:name="sps12a"/>
            <w:r w:rsidR="00EE3A11" w:rsidRPr="00C379C8">
              <w:t>60 days from notification</w:t>
            </w:r>
            <w:bookmarkEnd w:id="14"/>
          </w:p>
        </w:tc>
      </w:tr>
      <w:tr w:rsidR="00863047" w:rsidRPr="007A0F9A" w14:paraId="4FC4276E" w14:textId="77777777" w:rsidTr="0069259F">
        <w:tc>
          <w:tcPr>
            <w:tcW w:w="713" w:type="dxa"/>
            <w:tcBorders>
              <w:top w:val="single" w:sz="6" w:space="0" w:color="auto"/>
            </w:tcBorders>
            <w:shd w:val="clear" w:color="auto" w:fill="auto"/>
          </w:tcPr>
          <w:p w14:paraId="53085DF1" w14:textId="77777777" w:rsidR="00F85C99" w:rsidRPr="002F6A28" w:rsidRDefault="00115ED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308BFF2" w14:textId="77777777" w:rsidR="00F85C99" w:rsidRPr="002F6A28" w:rsidRDefault="00115EDE"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bookmarkStart w:id="15" w:name="sps13c"/>
          </w:p>
          <w:p w14:paraId="01B84EC8" w14:textId="77777777" w:rsidR="00EE3A11" w:rsidRPr="00A12DDE" w:rsidRDefault="00115EDE" w:rsidP="00B16145">
            <w:pPr>
              <w:keepNext/>
              <w:keepLines/>
              <w:rPr>
                <w:bCs/>
              </w:rPr>
            </w:pPr>
            <w:r w:rsidRPr="00A12DDE">
              <w:rPr>
                <w:bCs/>
              </w:rPr>
              <w:t>Egyptian Organization for Standardization and Quality</w:t>
            </w:r>
          </w:p>
          <w:p w14:paraId="16B2F40D" w14:textId="77777777" w:rsidR="00EE3A11" w:rsidRPr="00A12DDE" w:rsidRDefault="00115EDE"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6A495355" w14:textId="77777777" w:rsidR="00EE3A11" w:rsidRPr="00115EDE" w:rsidRDefault="00115EDE" w:rsidP="00B16145">
            <w:pPr>
              <w:keepNext/>
              <w:keepLines/>
              <w:rPr>
                <w:bCs/>
                <w:lang w:val="fr-CH"/>
              </w:rPr>
            </w:pPr>
            <w:r w:rsidRPr="00115EDE">
              <w:rPr>
                <w:bCs/>
                <w:lang w:val="fr-CH"/>
              </w:rPr>
              <w:t xml:space="preserve">E-mail: </w:t>
            </w:r>
            <w:r w:rsidR="007A0F9A">
              <w:fldChar w:fldCharType="begin"/>
            </w:r>
            <w:r w:rsidR="007A0F9A" w:rsidRPr="007A0F9A">
              <w:rPr>
                <w:lang w:val="fr-CH"/>
              </w:rPr>
              <w:instrText>HYPERLINK "mailto:eos@idsc.net.eg"</w:instrText>
            </w:r>
            <w:r w:rsidR="007A0F9A">
              <w:fldChar w:fldCharType="separate"/>
            </w:r>
            <w:r w:rsidRPr="00115EDE">
              <w:rPr>
                <w:bCs/>
                <w:color w:val="0000FF"/>
                <w:u w:val="single"/>
                <w:lang w:val="fr-CH"/>
              </w:rPr>
              <w:t>eos@idsc.net.eg</w:t>
            </w:r>
            <w:r w:rsidR="007A0F9A">
              <w:rPr>
                <w:bCs/>
                <w:color w:val="0000FF"/>
                <w:u w:val="single"/>
                <w:lang w:val="fr-CH"/>
              </w:rPr>
              <w:fldChar w:fldCharType="end"/>
            </w:r>
            <w:r w:rsidRPr="00115EDE">
              <w:rPr>
                <w:bCs/>
                <w:lang w:val="fr-CH"/>
              </w:rPr>
              <w:t xml:space="preserve"> / </w:t>
            </w:r>
            <w:r w:rsidR="007A0F9A">
              <w:fldChar w:fldCharType="begin"/>
            </w:r>
            <w:r w:rsidR="007A0F9A" w:rsidRPr="007A0F9A">
              <w:rPr>
                <w:lang w:val="fr-CH"/>
              </w:rPr>
              <w:instrText>HYPERLINK "mailto:eos.tbt@eos.org.eg"</w:instrText>
            </w:r>
            <w:r w:rsidR="007A0F9A">
              <w:fldChar w:fldCharType="separate"/>
            </w:r>
            <w:r w:rsidRPr="00115EDE">
              <w:rPr>
                <w:bCs/>
                <w:color w:val="0000FF"/>
                <w:u w:val="single"/>
                <w:lang w:val="fr-CH"/>
              </w:rPr>
              <w:t>eos.tbt@eos.org.eg</w:t>
            </w:r>
            <w:r w:rsidR="007A0F9A">
              <w:rPr>
                <w:bCs/>
                <w:color w:val="0000FF"/>
                <w:u w:val="single"/>
                <w:lang w:val="fr-CH"/>
              </w:rPr>
              <w:fldChar w:fldCharType="end"/>
            </w:r>
          </w:p>
          <w:p w14:paraId="1A0EDA70" w14:textId="77777777" w:rsidR="00EE3A11" w:rsidRPr="00115EDE" w:rsidRDefault="00115EDE" w:rsidP="00B16145">
            <w:pPr>
              <w:keepNext/>
              <w:keepLines/>
              <w:rPr>
                <w:bCs/>
                <w:lang w:val="fr-CH"/>
              </w:rPr>
            </w:pPr>
            <w:proofErr w:type="spellStart"/>
            <w:r w:rsidRPr="00115EDE">
              <w:rPr>
                <w:bCs/>
                <w:lang w:val="fr-CH"/>
              </w:rPr>
              <w:t>Website</w:t>
            </w:r>
            <w:proofErr w:type="spellEnd"/>
            <w:r w:rsidRPr="00115EDE">
              <w:rPr>
                <w:bCs/>
                <w:lang w:val="fr-CH"/>
              </w:rPr>
              <w:t xml:space="preserve">: </w:t>
            </w:r>
            <w:hyperlink r:id="rId12" w:tgtFrame="_blank" w:history="1">
              <w:r w:rsidRPr="00115EDE">
                <w:rPr>
                  <w:bCs/>
                  <w:color w:val="0000FF"/>
                  <w:u w:val="single"/>
                  <w:lang w:val="fr-CH"/>
                </w:rPr>
                <w:t>http://www.eos.org.eg</w:t>
              </w:r>
            </w:hyperlink>
          </w:p>
          <w:p w14:paraId="46DEB3EF" w14:textId="77777777" w:rsidR="00EE3A11" w:rsidRPr="00115EDE" w:rsidRDefault="00115EDE" w:rsidP="00B16145">
            <w:pPr>
              <w:keepNext/>
              <w:keepLines/>
              <w:rPr>
                <w:bCs/>
                <w:lang w:val="fr-CH"/>
              </w:rPr>
            </w:pPr>
            <w:r w:rsidRPr="00115EDE">
              <w:rPr>
                <w:bCs/>
                <w:lang w:val="fr-CH"/>
              </w:rPr>
              <w:t>Tel: + (202) 22845528</w:t>
            </w:r>
          </w:p>
          <w:p w14:paraId="68A9A8F8" w14:textId="77777777" w:rsidR="00EE3A11" w:rsidRPr="00115EDE" w:rsidRDefault="00115EDE" w:rsidP="00B16145">
            <w:pPr>
              <w:keepNext/>
              <w:keepLines/>
              <w:spacing w:after="120"/>
              <w:rPr>
                <w:bCs/>
                <w:lang w:val="fr-CH"/>
              </w:rPr>
            </w:pPr>
            <w:r w:rsidRPr="00115EDE">
              <w:rPr>
                <w:bCs/>
                <w:lang w:val="fr-CH"/>
              </w:rPr>
              <w:t>Fax: + (202) 22845504</w:t>
            </w:r>
            <w:bookmarkEnd w:id="15"/>
          </w:p>
        </w:tc>
      </w:tr>
    </w:tbl>
    <w:p w14:paraId="33299209" w14:textId="77777777" w:rsidR="00EE3A11" w:rsidRPr="00115EDE" w:rsidRDefault="00EE3A11" w:rsidP="002F6A28">
      <w:pPr>
        <w:rPr>
          <w:lang w:val="fr-CH"/>
        </w:rPr>
      </w:pPr>
    </w:p>
    <w:sectPr w:rsidR="00EE3A11" w:rsidRPr="00115EDE"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AFA9" w14:textId="77777777" w:rsidR="00115EDE" w:rsidRDefault="00115EDE">
      <w:r>
        <w:separator/>
      </w:r>
    </w:p>
  </w:endnote>
  <w:endnote w:type="continuationSeparator" w:id="0">
    <w:p w14:paraId="20D9830E" w14:textId="77777777" w:rsidR="00115EDE" w:rsidRDefault="0011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8200" w14:textId="77777777" w:rsidR="009239F7" w:rsidRPr="002F6A28" w:rsidRDefault="00115ED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40E1" w14:textId="77777777" w:rsidR="009239F7" w:rsidRPr="002F6A28" w:rsidRDefault="00115ED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4815" w14:textId="77777777" w:rsidR="00EE3A11" w:rsidRPr="002F6A28" w:rsidRDefault="00115ED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29AF" w14:textId="77777777" w:rsidR="00115EDE" w:rsidRDefault="00115EDE">
      <w:r>
        <w:separator/>
      </w:r>
    </w:p>
  </w:footnote>
  <w:footnote w:type="continuationSeparator" w:id="0">
    <w:p w14:paraId="44AA6FEE" w14:textId="77777777" w:rsidR="00115EDE" w:rsidRDefault="0011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AFFB" w14:textId="77777777" w:rsidR="009239F7" w:rsidRPr="002F6A28" w:rsidRDefault="00115EDE" w:rsidP="009239F7">
    <w:pPr>
      <w:pStyle w:val="Header"/>
      <w:pBdr>
        <w:bottom w:val="single" w:sz="4" w:space="1" w:color="auto"/>
      </w:pBdr>
      <w:tabs>
        <w:tab w:val="clear" w:pos="4513"/>
        <w:tab w:val="clear" w:pos="9027"/>
      </w:tabs>
      <w:jc w:val="center"/>
    </w:pPr>
    <w:proofErr w:type="spellStart"/>
    <w:r w:rsidRPr="002F6A28">
      <w:t>tbtSymbol</w:t>
    </w:r>
    <w:proofErr w:type="spellEnd"/>
  </w:p>
  <w:p w14:paraId="6438FAE3" w14:textId="77777777" w:rsidR="009239F7" w:rsidRPr="002F6A28" w:rsidRDefault="009239F7" w:rsidP="009239F7">
    <w:pPr>
      <w:pStyle w:val="Header"/>
      <w:pBdr>
        <w:bottom w:val="single" w:sz="4" w:space="1" w:color="auto"/>
      </w:pBdr>
      <w:tabs>
        <w:tab w:val="clear" w:pos="4513"/>
        <w:tab w:val="clear" w:pos="9027"/>
      </w:tabs>
      <w:jc w:val="center"/>
    </w:pPr>
  </w:p>
  <w:p w14:paraId="78FDB3F9" w14:textId="77777777" w:rsidR="009239F7" w:rsidRPr="002F6A28" w:rsidRDefault="00115ED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7EE4BA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D6ED" w14:textId="77777777" w:rsidR="009239F7" w:rsidRPr="002F6A28" w:rsidRDefault="00115EDE" w:rsidP="009239F7">
    <w:pPr>
      <w:pStyle w:val="Header"/>
      <w:pBdr>
        <w:bottom w:val="single" w:sz="4" w:space="1" w:color="auto"/>
      </w:pBdr>
      <w:tabs>
        <w:tab w:val="clear" w:pos="4513"/>
        <w:tab w:val="clear" w:pos="9027"/>
      </w:tabs>
      <w:jc w:val="center"/>
    </w:pPr>
    <w:bookmarkStart w:id="16" w:name="spsSymbolHeader"/>
    <w:r w:rsidRPr="002F6A28">
      <w:t>G/TBT/N/</w:t>
    </w:r>
    <w:proofErr w:type="spellStart"/>
    <w:r w:rsidRPr="002F6A28">
      <w:t>EGY</w:t>
    </w:r>
    <w:proofErr w:type="spellEnd"/>
    <w:r w:rsidRPr="002F6A28">
      <w:t>/475</w:t>
    </w:r>
    <w:bookmarkEnd w:id="16"/>
  </w:p>
  <w:p w14:paraId="2D30435A" w14:textId="77777777" w:rsidR="009239F7" w:rsidRPr="002F6A28" w:rsidRDefault="009239F7" w:rsidP="009239F7">
    <w:pPr>
      <w:pStyle w:val="Header"/>
      <w:pBdr>
        <w:bottom w:val="single" w:sz="4" w:space="1" w:color="auto"/>
      </w:pBdr>
      <w:tabs>
        <w:tab w:val="clear" w:pos="4513"/>
        <w:tab w:val="clear" w:pos="9027"/>
      </w:tabs>
      <w:jc w:val="center"/>
    </w:pPr>
  </w:p>
  <w:p w14:paraId="2F9493E9" w14:textId="77777777" w:rsidR="009239F7" w:rsidRPr="002F6A28" w:rsidRDefault="00115ED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1FB1EA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63047" w14:paraId="6E16ACDF" w14:textId="77777777" w:rsidTr="008612A9">
      <w:trPr>
        <w:trHeight w:val="240"/>
        <w:jc w:val="center"/>
      </w:trPr>
      <w:tc>
        <w:tcPr>
          <w:tcW w:w="3794" w:type="dxa"/>
          <w:shd w:val="clear" w:color="auto" w:fill="FFFFFF"/>
          <w:tcMar>
            <w:left w:w="108" w:type="dxa"/>
            <w:right w:w="108" w:type="dxa"/>
          </w:tcMar>
          <w:vAlign w:val="center"/>
        </w:tcPr>
        <w:p w14:paraId="746C5817" w14:textId="77777777" w:rsidR="00ED54E0" w:rsidRPr="009239F7" w:rsidRDefault="00ED54E0" w:rsidP="00B801E9">
          <w:pPr>
            <w:rPr>
              <w:noProof/>
              <w:lang w:eastAsia="en-GB"/>
            </w:rPr>
          </w:pPr>
          <w:bookmarkStart w:id="17" w:name="bmkRestricted" w:colFirst="1" w:colLast="1"/>
        </w:p>
      </w:tc>
      <w:tc>
        <w:tcPr>
          <w:tcW w:w="5448" w:type="dxa"/>
          <w:gridSpan w:val="2"/>
          <w:shd w:val="clear" w:color="auto" w:fill="FFFFFF"/>
          <w:tcMar>
            <w:left w:w="108" w:type="dxa"/>
            <w:right w:w="108" w:type="dxa"/>
          </w:tcMar>
          <w:vAlign w:val="center"/>
        </w:tcPr>
        <w:p w14:paraId="7B7C6409" w14:textId="77777777" w:rsidR="00ED54E0" w:rsidRPr="009239F7" w:rsidRDefault="00ED54E0" w:rsidP="00B801E9">
          <w:pPr>
            <w:jc w:val="right"/>
            <w:rPr>
              <w:b/>
              <w:color w:val="FF0000"/>
              <w:szCs w:val="16"/>
            </w:rPr>
          </w:pPr>
        </w:p>
      </w:tc>
    </w:tr>
    <w:bookmarkEnd w:id="17"/>
    <w:tr w:rsidR="00863047" w14:paraId="2EC6EF2E" w14:textId="77777777" w:rsidTr="008612A9">
      <w:trPr>
        <w:trHeight w:val="213"/>
        <w:jc w:val="center"/>
      </w:trPr>
      <w:tc>
        <w:tcPr>
          <w:tcW w:w="3794" w:type="dxa"/>
          <w:vMerge w:val="restart"/>
          <w:shd w:val="clear" w:color="auto" w:fill="FFFFFF"/>
          <w:tcMar>
            <w:left w:w="0" w:type="dxa"/>
            <w:right w:w="0" w:type="dxa"/>
          </w:tcMar>
        </w:tcPr>
        <w:p w14:paraId="76F2CDBC" w14:textId="77777777" w:rsidR="00ED54E0" w:rsidRPr="009239F7" w:rsidRDefault="00115EDE" w:rsidP="00B801E9">
          <w:pPr>
            <w:jc w:val="left"/>
          </w:pPr>
          <w:r>
            <w:rPr>
              <w:noProof/>
              <w:lang w:eastAsia="en-GB"/>
            </w:rPr>
            <w:drawing>
              <wp:inline distT="0" distB="0" distL="0" distR="0" wp14:anchorId="26805E5A" wp14:editId="25B06E7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763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BCBA6B2" w14:textId="77777777" w:rsidR="00ED54E0" w:rsidRPr="009239F7" w:rsidRDefault="00ED54E0" w:rsidP="00B801E9">
          <w:pPr>
            <w:jc w:val="right"/>
            <w:rPr>
              <w:b/>
              <w:szCs w:val="16"/>
            </w:rPr>
          </w:pPr>
        </w:p>
      </w:tc>
    </w:tr>
    <w:tr w:rsidR="00863047" w14:paraId="5E86B24E" w14:textId="77777777" w:rsidTr="008612A9">
      <w:trPr>
        <w:trHeight w:val="868"/>
        <w:jc w:val="center"/>
      </w:trPr>
      <w:tc>
        <w:tcPr>
          <w:tcW w:w="3794" w:type="dxa"/>
          <w:vMerge/>
          <w:shd w:val="clear" w:color="auto" w:fill="FFFFFF"/>
          <w:tcMar>
            <w:left w:w="108" w:type="dxa"/>
            <w:right w:w="108" w:type="dxa"/>
          </w:tcMar>
        </w:tcPr>
        <w:p w14:paraId="20D27C7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5FEE43C" w14:textId="77777777" w:rsidR="009239F7" w:rsidRPr="002F6A28" w:rsidRDefault="00115EDE" w:rsidP="00B801E9">
          <w:pPr>
            <w:jc w:val="right"/>
            <w:rPr>
              <w:b/>
              <w:szCs w:val="16"/>
            </w:rPr>
          </w:pPr>
          <w:bookmarkStart w:id="18" w:name="bmkSymbols"/>
          <w:r w:rsidRPr="002F6A28">
            <w:rPr>
              <w:b/>
              <w:szCs w:val="16"/>
            </w:rPr>
            <w:t>G/TBT/N/</w:t>
          </w:r>
          <w:proofErr w:type="spellStart"/>
          <w:r w:rsidRPr="002F6A28">
            <w:rPr>
              <w:b/>
              <w:szCs w:val="16"/>
            </w:rPr>
            <w:t>EGY</w:t>
          </w:r>
          <w:proofErr w:type="spellEnd"/>
          <w:r w:rsidRPr="002F6A28">
            <w:rPr>
              <w:b/>
              <w:szCs w:val="16"/>
            </w:rPr>
            <w:t>/475</w:t>
          </w:r>
          <w:bookmarkEnd w:id="18"/>
        </w:p>
      </w:tc>
    </w:tr>
    <w:tr w:rsidR="00863047" w14:paraId="25C6CFFB" w14:textId="77777777" w:rsidTr="008612A9">
      <w:trPr>
        <w:trHeight w:val="240"/>
        <w:jc w:val="center"/>
      </w:trPr>
      <w:tc>
        <w:tcPr>
          <w:tcW w:w="3794" w:type="dxa"/>
          <w:vMerge/>
          <w:shd w:val="clear" w:color="auto" w:fill="FFFFFF"/>
          <w:tcMar>
            <w:left w:w="108" w:type="dxa"/>
            <w:right w:w="108" w:type="dxa"/>
          </w:tcMar>
          <w:vAlign w:val="center"/>
        </w:tcPr>
        <w:p w14:paraId="70733260" w14:textId="77777777" w:rsidR="00ED54E0" w:rsidRPr="009239F7" w:rsidRDefault="00ED54E0" w:rsidP="00B801E9"/>
      </w:tc>
      <w:tc>
        <w:tcPr>
          <w:tcW w:w="5448" w:type="dxa"/>
          <w:gridSpan w:val="2"/>
          <w:shd w:val="clear" w:color="auto" w:fill="FFFFFF"/>
          <w:tcMar>
            <w:left w:w="108" w:type="dxa"/>
            <w:right w:w="108" w:type="dxa"/>
          </w:tcMar>
          <w:vAlign w:val="center"/>
        </w:tcPr>
        <w:p w14:paraId="0E607720" w14:textId="59F59C3C" w:rsidR="00ED54E0" w:rsidRPr="009239F7" w:rsidRDefault="00115EDE" w:rsidP="00B801E9">
          <w:pPr>
            <w:jc w:val="right"/>
            <w:rPr>
              <w:szCs w:val="16"/>
            </w:rPr>
          </w:pPr>
          <w:bookmarkStart w:id="19" w:name="spsDateDistribution"/>
          <w:bookmarkStart w:id="20" w:name="bmkDate"/>
          <w:bookmarkEnd w:id="19"/>
          <w:bookmarkEnd w:id="20"/>
          <w:r>
            <w:rPr>
              <w:szCs w:val="16"/>
            </w:rPr>
            <w:t>30 May 2024</w:t>
          </w:r>
        </w:p>
      </w:tc>
    </w:tr>
    <w:tr w:rsidR="00863047" w14:paraId="32ECA95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25A35A" w14:textId="6953FCBB" w:rsidR="00ED54E0" w:rsidRPr="009239F7" w:rsidRDefault="00115EDE" w:rsidP="0097650D">
          <w:pPr>
            <w:jc w:val="left"/>
            <w:rPr>
              <w:b/>
            </w:rPr>
          </w:pPr>
          <w:bookmarkStart w:id="21" w:name="bmkSerial"/>
          <w:r w:rsidRPr="002F6A28">
            <w:rPr>
              <w:color w:val="FF0000"/>
              <w:szCs w:val="16"/>
            </w:rPr>
            <w:t>(</w:t>
          </w:r>
          <w:bookmarkStart w:id="22" w:name="spsSerialNumber"/>
          <w:bookmarkEnd w:id="22"/>
          <w:r>
            <w:rPr>
              <w:color w:val="FF0000"/>
              <w:szCs w:val="16"/>
            </w:rPr>
            <w:t>24-</w:t>
          </w:r>
          <w:r w:rsidR="007A0F9A">
            <w:rPr>
              <w:color w:val="FF0000"/>
              <w:szCs w:val="16"/>
            </w:rPr>
            <w:t>4114</w:t>
          </w:r>
          <w:r w:rsidRPr="002F6A28">
            <w:rPr>
              <w:color w:val="FF0000"/>
              <w:szCs w:val="16"/>
            </w:rPr>
            <w:t>)</w:t>
          </w:r>
          <w:bookmarkEnd w:id="21"/>
        </w:p>
      </w:tc>
      <w:tc>
        <w:tcPr>
          <w:tcW w:w="3325" w:type="dxa"/>
          <w:tcBorders>
            <w:bottom w:val="single" w:sz="4" w:space="0" w:color="auto"/>
          </w:tcBorders>
          <w:tcMar>
            <w:top w:w="0" w:type="dxa"/>
            <w:left w:w="108" w:type="dxa"/>
            <w:bottom w:w="57" w:type="dxa"/>
            <w:right w:w="108" w:type="dxa"/>
          </w:tcMar>
          <w:vAlign w:val="bottom"/>
        </w:tcPr>
        <w:p w14:paraId="59F8A55C" w14:textId="77777777" w:rsidR="00ED54E0" w:rsidRPr="009239F7" w:rsidRDefault="00115EDE" w:rsidP="00B801E9">
          <w:pPr>
            <w:jc w:val="right"/>
            <w:rPr>
              <w:szCs w:val="16"/>
            </w:rPr>
          </w:pPr>
          <w:bookmarkStart w:id="23"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23"/>
        </w:p>
      </w:tc>
    </w:tr>
    <w:tr w:rsidR="00863047" w14:paraId="1E9D81E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C285BAC" w14:textId="77777777" w:rsidR="00ED54E0" w:rsidRPr="009239F7" w:rsidRDefault="00115EDE" w:rsidP="00B801E9">
          <w:pPr>
            <w:jc w:val="left"/>
            <w:rPr>
              <w:sz w:val="14"/>
              <w:szCs w:val="16"/>
            </w:rPr>
          </w:pPr>
          <w:bookmarkStart w:id="24" w:name="bmkCommittee"/>
          <w:r w:rsidRPr="002F6A28">
            <w:rPr>
              <w:b/>
            </w:rPr>
            <w:t>Committee on Technical Barriers to Trade</w:t>
          </w:r>
          <w:bookmarkEnd w:id="24"/>
        </w:p>
      </w:tc>
      <w:tc>
        <w:tcPr>
          <w:tcW w:w="3325" w:type="dxa"/>
          <w:tcBorders>
            <w:top w:val="single" w:sz="4" w:space="0" w:color="auto"/>
          </w:tcBorders>
          <w:tcMar>
            <w:top w:w="113" w:type="dxa"/>
            <w:left w:w="108" w:type="dxa"/>
            <w:bottom w:w="57" w:type="dxa"/>
            <w:right w:w="108" w:type="dxa"/>
          </w:tcMar>
          <w:vAlign w:val="center"/>
        </w:tcPr>
        <w:p w14:paraId="7351A7C1" w14:textId="77777777" w:rsidR="00ED54E0" w:rsidRPr="002F6A28" w:rsidRDefault="00115EDE" w:rsidP="00B801E9">
          <w:pPr>
            <w:jc w:val="right"/>
            <w:rPr>
              <w:bCs/>
              <w:szCs w:val="18"/>
            </w:rPr>
          </w:pPr>
          <w:bookmarkStart w:id="25" w:name="bmkLanguage"/>
          <w:r w:rsidRPr="002F6A28">
            <w:rPr>
              <w:bCs/>
              <w:szCs w:val="18"/>
            </w:rPr>
            <w:t>Original:</w:t>
          </w:r>
          <w:r w:rsidR="00F263FA" w:rsidRPr="002F6A28">
            <w:rPr>
              <w:bCs/>
              <w:szCs w:val="18"/>
            </w:rPr>
            <w:t xml:space="preserve"> </w:t>
          </w:r>
          <w:bookmarkStart w:id="26" w:name="spsOriginalLanguage"/>
          <w:r w:rsidR="00F263FA" w:rsidRPr="002F6A28">
            <w:rPr>
              <w:bCs/>
              <w:szCs w:val="18"/>
            </w:rPr>
            <w:t>English</w:t>
          </w:r>
          <w:bookmarkEnd w:id="26"/>
          <w:bookmarkEnd w:id="25"/>
        </w:p>
      </w:tc>
    </w:tr>
  </w:tbl>
  <w:p w14:paraId="1B8CB52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2ECA54E">
      <w:start w:val="1"/>
      <w:numFmt w:val="decimal"/>
      <w:pStyle w:val="SummaryText"/>
      <w:lvlText w:val="%1."/>
      <w:lvlJc w:val="left"/>
      <w:pPr>
        <w:ind w:left="360" w:hanging="360"/>
      </w:pPr>
    </w:lvl>
    <w:lvl w:ilvl="1" w:tplc="2562A112" w:tentative="1">
      <w:start w:val="1"/>
      <w:numFmt w:val="lowerLetter"/>
      <w:lvlText w:val="%2."/>
      <w:lvlJc w:val="left"/>
      <w:pPr>
        <w:ind w:left="1080" w:hanging="360"/>
      </w:pPr>
    </w:lvl>
    <w:lvl w:ilvl="2" w:tplc="CA1AE560" w:tentative="1">
      <w:start w:val="1"/>
      <w:numFmt w:val="lowerRoman"/>
      <w:lvlText w:val="%3."/>
      <w:lvlJc w:val="right"/>
      <w:pPr>
        <w:ind w:left="1800" w:hanging="180"/>
      </w:pPr>
    </w:lvl>
    <w:lvl w:ilvl="3" w:tplc="1CB496E0" w:tentative="1">
      <w:start w:val="1"/>
      <w:numFmt w:val="decimal"/>
      <w:lvlText w:val="%4."/>
      <w:lvlJc w:val="left"/>
      <w:pPr>
        <w:ind w:left="2520" w:hanging="360"/>
      </w:pPr>
    </w:lvl>
    <w:lvl w:ilvl="4" w:tplc="85C6763C" w:tentative="1">
      <w:start w:val="1"/>
      <w:numFmt w:val="lowerLetter"/>
      <w:lvlText w:val="%5."/>
      <w:lvlJc w:val="left"/>
      <w:pPr>
        <w:ind w:left="3240" w:hanging="360"/>
      </w:pPr>
    </w:lvl>
    <w:lvl w:ilvl="5" w:tplc="4E162498" w:tentative="1">
      <w:start w:val="1"/>
      <w:numFmt w:val="lowerRoman"/>
      <w:lvlText w:val="%6."/>
      <w:lvlJc w:val="right"/>
      <w:pPr>
        <w:ind w:left="3960" w:hanging="180"/>
      </w:pPr>
    </w:lvl>
    <w:lvl w:ilvl="6" w:tplc="20968FC0" w:tentative="1">
      <w:start w:val="1"/>
      <w:numFmt w:val="decimal"/>
      <w:lvlText w:val="%7."/>
      <w:lvlJc w:val="left"/>
      <w:pPr>
        <w:ind w:left="4680" w:hanging="360"/>
      </w:pPr>
    </w:lvl>
    <w:lvl w:ilvl="7" w:tplc="26421B80" w:tentative="1">
      <w:start w:val="1"/>
      <w:numFmt w:val="lowerLetter"/>
      <w:lvlText w:val="%8."/>
      <w:lvlJc w:val="left"/>
      <w:pPr>
        <w:ind w:left="5400" w:hanging="360"/>
      </w:pPr>
    </w:lvl>
    <w:lvl w:ilvl="8" w:tplc="5F803DD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3E92DFC8">
      <w:start w:val="1"/>
      <w:numFmt w:val="bullet"/>
      <w:lvlText w:val=""/>
      <w:lvlJc w:val="left"/>
      <w:pPr>
        <w:ind w:left="720" w:hanging="360"/>
      </w:pPr>
      <w:rPr>
        <w:rFonts w:ascii="Symbol" w:hAnsi="Symbol"/>
      </w:rPr>
    </w:lvl>
    <w:lvl w:ilvl="1" w:tplc="A0463DE8">
      <w:start w:val="1"/>
      <w:numFmt w:val="bullet"/>
      <w:lvlText w:val="o"/>
      <w:lvlJc w:val="left"/>
      <w:pPr>
        <w:tabs>
          <w:tab w:val="num" w:pos="1440"/>
        </w:tabs>
        <w:ind w:left="1440" w:hanging="360"/>
      </w:pPr>
      <w:rPr>
        <w:rFonts w:ascii="Courier New" w:hAnsi="Courier New"/>
      </w:rPr>
    </w:lvl>
    <w:lvl w:ilvl="2" w:tplc="69A0BF20">
      <w:start w:val="1"/>
      <w:numFmt w:val="bullet"/>
      <w:lvlText w:val=""/>
      <w:lvlJc w:val="left"/>
      <w:pPr>
        <w:tabs>
          <w:tab w:val="num" w:pos="2160"/>
        </w:tabs>
        <w:ind w:left="2160" w:hanging="360"/>
      </w:pPr>
      <w:rPr>
        <w:rFonts w:ascii="Wingdings" w:hAnsi="Wingdings"/>
      </w:rPr>
    </w:lvl>
    <w:lvl w:ilvl="3" w:tplc="AC329ACA">
      <w:start w:val="1"/>
      <w:numFmt w:val="bullet"/>
      <w:lvlText w:val=""/>
      <w:lvlJc w:val="left"/>
      <w:pPr>
        <w:tabs>
          <w:tab w:val="num" w:pos="2880"/>
        </w:tabs>
        <w:ind w:left="2880" w:hanging="360"/>
      </w:pPr>
      <w:rPr>
        <w:rFonts w:ascii="Symbol" w:hAnsi="Symbol"/>
      </w:rPr>
    </w:lvl>
    <w:lvl w:ilvl="4" w:tplc="A2229A2A">
      <w:start w:val="1"/>
      <w:numFmt w:val="bullet"/>
      <w:lvlText w:val="o"/>
      <w:lvlJc w:val="left"/>
      <w:pPr>
        <w:tabs>
          <w:tab w:val="num" w:pos="3600"/>
        </w:tabs>
        <w:ind w:left="3600" w:hanging="360"/>
      </w:pPr>
      <w:rPr>
        <w:rFonts w:ascii="Courier New" w:hAnsi="Courier New"/>
      </w:rPr>
    </w:lvl>
    <w:lvl w:ilvl="5" w:tplc="CF36EEC8">
      <w:start w:val="1"/>
      <w:numFmt w:val="bullet"/>
      <w:lvlText w:val=""/>
      <w:lvlJc w:val="left"/>
      <w:pPr>
        <w:tabs>
          <w:tab w:val="num" w:pos="4320"/>
        </w:tabs>
        <w:ind w:left="4320" w:hanging="360"/>
      </w:pPr>
      <w:rPr>
        <w:rFonts w:ascii="Wingdings" w:hAnsi="Wingdings"/>
      </w:rPr>
    </w:lvl>
    <w:lvl w:ilvl="6" w:tplc="F050DD3A">
      <w:start w:val="1"/>
      <w:numFmt w:val="bullet"/>
      <w:lvlText w:val=""/>
      <w:lvlJc w:val="left"/>
      <w:pPr>
        <w:tabs>
          <w:tab w:val="num" w:pos="5040"/>
        </w:tabs>
        <w:ind w:left="5040" w:hanging="360"/>
      </w:pPr>
      <w:rPr>
        <w:rFonts w:ascii="Symbol" w:hAnsi="Symbol"/>
      </w:rPr>
    </w:lvl>
    <w:lvl w:ilvl="7" w:tplc="74962AC4">
      <w:start w:val="1"/>
      <w:numFmt w:val="bullet"/>
      <w:lvlText w:val="o"/>
      <w:lvlJc w:val="left"/>
      <w:pPr>
        <w:tabs>
          <w:tab w:val="num" w:pos="5760"/>
        </w:tabs>
        <w:ind w:left="5760" w:hanging="360"/>
      </w:pPr>
      <w:rPr>
        <w:rFonts w:ascii="Courier New" w:hAnsi="Courier New"/>
      </w:rPr>
    </w:lvl>
    <w:lvl w:ilvl="8" w:tplc="07EA0ECA">
      <w:start w:val="1"/>
      <w:numFmt w:val="bullet"/>
      <w:lvlText w:val=""/>
      <w:lvlJc w:val="left"/>
      <w:pPr>
        <w:tabs>
          <w:tab w:val="num" w:pos="6480"/>
        </w:tabs>
        <w:ind w:left="6480" w:hanging="360"/>
      </w:pPr>
      <w:rPr>
        <w:rFonts w:ascii="Wingdings" w:hAnsi="Wingdings"/>
      </w:rPr>
    </w:lvl>
  </w:abstractNum>
  <w:num w:numId="1" w16cid:durableId="198204071">
    <w:abstractNumId w:val="9"/>
  </w:num>
  <w:num w:numId="2" w16cid:durableId="2144807889">
    <w:abstractNumId w:val="7"/>
  </w:num>
  <w:num w:numId="3" w16cid:durableId="1757744702">
    <w:abstractNumId w:val="6"/>
  </w:num>
  <w:num w:numId="4" w16cid:durableId="1557352091">
    <w:abstractNumId w:val="5"/>
  </w:num>
  <w:num w:numId="5" w16cid:durableId="1830511938">
    <w:abstractNumId w:val="4"/>
  </w:num>
  <w:num w:numId="6" w16cid:durableId="1467431667">
    <w:abstractNumId w:val="12"/>
  </w:num>
  <w:num w:numId="7" w16cid:durableId="569390140">
    <w:abstractNumId w:val="11"/>
  </w:num>
  <w:num w:numId="8" w16cid:durableId="73868231">
    <w:abstractNumId w:val="10"/>
  </w:num>
  <w:num w:numId="9" w16cid:durableId="1060708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0044734">
    <w:abstractNumId w:val="13"/>
  </w:num>
  <w:num w:numId="11" w16cid:durableId="100997746">
    <w:abstractNumId w:val="8"/>
  </w:num>
  <w:num w:numId="12" w16cid:durableId="362370167">
    <w:abstractNumId w:val="3"/>
  </w:num>
  <w:num w:numId="13" w16cid:durableId="1681464434">
    <w:abstractNumId w:val="2"/>
  </w:num>
  <w:num w:numId="14" w16cid:durableId="289938573">
    <w:abstractNumId w:val="1"/>
  </w:num>
  <w:num w:numId="15" w16cid:durableId="637295474">
    <w:abstractNumId w:val="0"/>
  </w:num>
  <w:num w:numId="16" w16cid:durableId="12124265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15EDE"/>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95CDD"/>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0F9A"/>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047"/>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07C7"/>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8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os.tbt@eos.org.e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2D2AA-A8AD-417C-AA90-68A3CF8CF08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443</Words>
  <Characters>2545</Characters>
  <Application>Microsoft Office Word</Application>
  <DocSecurity>0</DocSecurity>
  <Lines>66</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2024-05-30T08:01:00Z</dcterms:created>
  <dcterms:modified xsi:type="dcterms:W3CDTF">2024-05-30T08:11:00Z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