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3E5CA" w14:textId="412D5947" w:rsidR="009239F7" w:rsidRPr="002F6A28" w:rsidRDefault="008B7724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6C3274F" w14:textId="77777777" w:rsidR="009239F7" w:rsidRPr="002F6A28" w:rsidRDefault="008B7724" w:rsidP="002F6A28">
      <w:pPr>
        <w:jc w:val="center"/>
      </w:pPr>
      <w:r w:rsidRPr="002F6A28">
        <w:t>The following notification is being circulated in accordance with Article 10.6</w:t>
      </w:r>
    </w:p>
    <w:p w14:paraId="37C7F2FE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7C7CF3" w14:paraId="54BA62DC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CC1C654" w14:textId="77777777" w:rsidR="00F85C99" w:rsidRPr="002F6A28" w:rsidRDefault="008B772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0E24602" w14:textId="77777777" w:rsidR="00F85C99" w:rsidRPr="002F6A28" w:rsidRDefault="008B7724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03A464C4" w14:textId="77777777" w:rsidR="00F85C99" w:rsidRPr="002F6A28" w:rsidRDefault="008B7724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7C7CF3" w14:paraId="7AEF144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6F64FB" w14:textId="77777777" w:rsidR="00F85C99" w:rsidRPr="002F6A28" w:rsidRDefault="008B772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819740" w14:textId="77777777" w:rsidR="00F85C99" w:rsidRPr="002F6A28" w:rsidRDefault="008B7724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7943037" w14:textId="77777777" w:rsidR="00EE3A11" w:rsidRPr="00C379C8" w:rsidRDefault="008B7724" w:rsidP="00155128">
            <w:r w:rsidRPr="00C379C8">
              <w:t>Egyptian Organization for Standardization and Quality</w:t>
            </w:r>
          </w:p>
          <w:p w14:paraId="6B0A9022" w14:textId="77777777" w:rsidR="00EE3A11" w:rsidRPr="00C379C8" w:rsidRDefault="008B7724" w:rsidP="00155128">
            <w:r w:rsidRPr="00C379C8">
              <w:t xml:space="preserve">16 </w:t>
            </w:r>
            <w:proofErr w:type="spellStart"/>
            <w:r w:rsidRPr="00C379C8">
              <w:t>Tadreeb</w:t>
            </w:r>
            <w:proofErr w:type="spellEnd"/>
            <w:r w:rsidRPr="00C379C8">
              <w:t xml:space="preserve"> El-</w:t>
            </w:r>
            <w:proofErr w:type="spellStart"/>
            <w:r w:rsidRPr="00C379C8">
              <w:t>Modarrebeen</w:t>
            </w:r>
            <w:proofErr w:type="spellEnd"/>
            <w:r w:rsidRPr="00C379C8">
              <w:t xml:space="preserve"> St., </w:t>
            </w:r>
            <w:proofErr w:type="spellStart"/>
            <w:r w:rsidRPr="00C379C8">
              <w:t>Ameriya</w:t>
            </w:r>
            <w:proofErr w:type="spellEnd"/>
            <w:r w:rsidRPr="00C379C8">
              <w:t>, Cairo – Egypt</w:t>
            </w:r>
          </w:p>
          <w:p w14:paraId="0F48669C" w14:textId="77777777" w:rsidR="00EE3A11" w:rsidRPr="00C379C8" w:rsidRDefault="008B7724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679524B1" w14:textId="77777777" w:rsidR="00EE3A11" w:rsidRPr="00C379C8" w:rsidRDefault="008B7724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5FAD9914" w14:textId="77777777" w:rsidR="00EE3A11" w:rsidRPr="00C379C8" w:rsidRDefault="008B7724" w:rsidP="00155128">
            <w:r w:rsidRPr="00C379C8">
              <w:t>Tel.: + (202) 22845528</w:t>
            </w:r>
          </w:p>
          <w:p w14:paraId="21D67AFF" w14:textId="77777777" w:rsidR="00EE3A11" w:rsidRPr="00C379C8" w:rsidRDefault="008B7724" w:rsidP="00155128">
            <w:pPr>
              <w:spacing w:after="120"/>
            </w:pPr>
            <w:r w:rsidRPr="00C379C8">
              <w:t>Fax: + (202) 22845504</w:t>
            </w:r>
            <w:bookmarkEnd w:id="5"/>
          </w:p>
          <w:p w14:paraId="3C393D3D" w14:textId="77777777" w:rsidR="00F85C99" w:rsidRPr="002F6A28" w:rsidRDefault="008B7724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7C7CF3" w14:paraId="7FCAABE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E95D01" w14:textId="77777777" w:rsidR="00F85C99" w:rsidRPr="002F6A28" w:rsidRDefault="008B772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A1C335" w14:textId="77777777" w:rsidR="00F85C99" w:rsidRPr="0058336F" w:rsidRDefault="008B7724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7C7CF3" w14:paraId="0D9D108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31D374" w14:textId="77777777" w:rsidR="00F85C99" w:rsidRPr="002F6A28" w:rsidRDefault="008B772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89B979" w14:textId="77777777" w:rsidR="00F85C99" w:rsidRPr="002F6A28" w:rsidRDefault="008B7724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Other agricultural machines and equipment (ICS code(s): 65.060.99)</w:t>
            </w:r>
            <w:bookmarkEnd w:id="22"/>
          </w:p>
        </w:tc>
      </w:tr>
      <w:tr w:rsidR="007C7CF3" w14:paraId="2307883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8EEB85" w14:textId="77777777" w:rsidR="00F85C99" w:rsidRPr="002F6A28" w:rsidRDefault="008B772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EE322B" w14:textId="77777777" w:rsidR="00F85C99" w:rsidRPr="002F6A28" w:rsidRDefault="008B7724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Ministerial Decree No. 499 /2023 (4 pages, in Arabic) mandating the Egyptian Standard ES 7294 for " Household and similar electrical appliances – safety - Particular requirements for electrical animal stunning equipment ".; (89 page(s), in English)</w:t>
            </w:r>
            <w:bookmarkEnd w:id="24"/>
          </w:p>
        </w:tc>
      </w:tr>
      <w:tr w:rsidR="007C7CF3" w14:paraId="79932D2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00A134" w14:textId="77777777" w:rsidR="00F85C99" w:rsidRPr="002F6A28" w:rsidRDefault="008B772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354D2F" w14:textId="77777777" w:rsidR="00F85C99" w:rsidRPr="002F6A28" w:rsidRDefault="008B7724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The Ministerial Decree No. 499 /2023 gives producers and importers a six-month transitional period to abide by the Egyptian standard ES 7294 which deals with the safety of electric animal-stunning equipment the rated voltage of which is not more than 250 V for single-phase appliances and 480 V for other appliances. Battery-operated appliances and other </w:t>
            </w:r>
            <w:proofErr w:type="spellStart"/>
            <w:r w:rsidR="00FE448B" w:rsidRPr="00C379C8">
              <w:t>D.C</w:t>
            </w:r>
            <w:proofErr w:type="spellEnd"/>
            <w:r w:rsidR="00FE448B" w:rsidRPr="00C379C8">
              <w:t xml:space="preserve"> supplied appliances are within the scope of this standard. Dual supply appliances, either mains-supplied or battery-operated, are regarded as battery-operated appliances when operated in the battery mode. This standard is applicable to electric animal-stunning equipment for industrial or commercial use, for use on farms or for use in areas where they may be a source of danger to the public. So far as is practical, this standard deals with the common hazards presented by these types of appliances. Examples of electric animal-stunning equipment within the scope of this standard are those used to stun:</w:t>
            </w:r>
          </w:p>
          <w:p w14:paraId="69DF09AB" w14:textId="77777777" w:rsidR="00FE448B" w:rsidRPr="00C379C8" w:rsidRDefault="008B7724" w:rsidP="002F6A28">
            <w:pPr>
              <w:spacing w:before="120" w:after="120"/>
            </w:pPr>
            <w:r w:rsidRPr="00C379C8">
              <w:t>- Bovines such as cattle, calves, cows, heifers and bulls;</w:t>
            </w:r>
          </w:p>
          <w:p w14:paraId="2C82E03B" w14:textId="77777777" w:rsidR="00FE448B" w:rsidRPr="00C379C8" w:rsidRDefault="008B7724" w:rsidP="002F6A28">
            <w:pPr>
              <w:spacing w:before="120" w:after="120"/>
            </w:pPr>
            <w:r w:rsidRPr="00C379C8">
              <w:t xml:space="preserve">- </w:t>
            </w:r>
            <w:proofErr w:type="spellStart"/>
            <w:r w:rsidRPr="00C379C8">
              <w:t>Ovines</w:t>
            </w:r>
            <w:proofErr w:type="spellEnd"/>
            <w:r w:rsidRPr="00C379C8">
              <w:t xml:space="preserve"> such as sheep and lambs;</w:t>
            </w:r>
          </w:p>
          <w:p w14:paraId="33E0FB9F" w14:textId="77777777" w:rsidR="00FE448B" w:rsidRPr="00C379C8" w:rsidRDefault="008B7724" w:rsidP="002F6A28">
            <w:pPr>
              <w:spacing w:before="120" w:after="120"/>
            </w:pPr>
            <w:r w:rsidRPr="00C379C8">
              <w:t xml:space="preserve">- </w:t>
            </w:r>
            <w:proofErr w:type="spellStart"/>
            <w:r w:rsidRPr="00C379C8">
              <w:t>Caprines</w:t>
            </w:r>
            <w:proofErr w:type="spellEnd"/>
            <w:r w:rsidRPr="00C379C8">
              <w:t xml:space="preserve"> such as goats;</w:t>
            </w:r>
          </w:p>
          <w:p w14:paraId="5921C17A" w14:textId="77777777" w:rsidR="00FE448B" w:rsidRPr="00C379C8" w:rsidRDefault="008B7724" w:rsidP="002F6A28">
            <w:pPr>
              <w:spacing w:before="120" w:after="120"/>
            </w:pPr>
            <w:r w:rsidRPr="00C379C8">
              <w:t>- Cervids such as deer;</w:t>
            </w:r>
          </w:p>
          <w:p w14:paraId="7F08406E" w14:textId="77777777" w:rsidR="00FE448B" w:rsidRPr="00C379C8" w:rsidRDefault="008B7724" w:rsidP="002F6A28">
            <w:pPr>
              <w:spacing w:before="120" w:after="120"/>
            </w:pPr>
            <w:r w:rsidRPr="00C379C8">
              <w:lastRenderedPageBreak/>
              <w:t xml:space="preserve">- </w:t>
            </w:r>
            <w:proofErr w:type="spellStart"/>
            <w:r w:rsidRPr="00C379C8">
              <w:t>Solipeds</w:t>
            </w:r>
            <w:proofErr w:type="spellEnd"/>
            <w:r w:rsidRPr="00C379C8">
              <w:t xml:space="preserve"> such as horses, donkeys and mules;</w:t>
            </w:r>
          </w:p>
          <w:p w14:paraId="7A9CB75D" w14:textId="77777777" w:rsidR="00FE448B" w:rsidRPr="00C379C8" w:rsidRDefault="008B7724" w:rsidP="002F6A28">
            <w:pPr>
              <w:spacing w:before="120" w:after="120"/>
            </w:pPr>
            <w:r w:rsidRPr="00C379C8">
              <w:t>- Birds such as chickens, turkeys and guinea fowl;</w:t>
            </w:r>
          </w:p>
          <w:p w14:paraId="69337147" w14:textId="77777777" w:rsidR="00FE448B" w:rsidRPr="00C379C8" w:rsidRDefault="008B7724" w:rsidP="002F6A28">
            <w:pPr>
              <w:spacing w:before="120" w:after="120"/>
            </w:pPr>
            <w:r w:rsidRPr="00C379C8">
              <w:t xml:space="preserve">- </w:t>
            </w:r>
            <w:proofErr w:type="spellStart"/>
            <w:r w:rsidRPr="00C379C8">
              <w:t>Porcines</w:t>
            </w:r>
            <w:proofErr w:type="spellEnd"/>
            <w:r w:rsidRPr="00C379C8">
              <w:t xml:space="preserve"> such as pigs;</w:t>
            </w:r>
          </w:p>
          <w:p w14:paraId="758DB2CA" w14:textId="77777777" w:rsidR="00FE448B" w:rsidRPr="00C379C8" w:rsidRDefault="008B7724" w:rsidP="002F6A28">
            <w:pPr>
              <w:spacing w:before="120" w:after="120"/>
            </w:pPr>
            <w:r w:rsidRPr="00C379C8">
              <w:t>- Fur animals such as foxes, chinchilla, rabbits and possums;</w:t>
            </w:r>
          </w:p>
          <w:p w14:paraId="5810F534" w14:textId="77777777" w:rsidR="00FE448B" w:rsidRPr="00C379C8" w:rsidRDefault="008B7724" w:rsidP="002F6A28">
            <w:pPr>
              <w:spacing w:before="120" w:after="120"/>
            </w:pPr>
            <w:r w:rsidRPr="00C379C8">
              <w:t>- Mustelids such as mink and polecats and other ruminants such as camels. The following types of electric animal-stunning equipment are covered by this standard: manual, semi-automatic and automatic.</w:t>
            </w:r>
          </w:p>
          <w:p w14:paraId="1D9BB59E" w14:textId="77777777" w:rsidR="00FE448B" w:rsidRPr="00C379C8" w:rsidRDefault="008B7724" w:rsidP="002F6A28">
            <w:pPr>
              <w:spacing w:before="120" w:after="120"/>
            </w:pPr>
            <w:r w:rsidRPr="00C379C8">
              <w:t>Worth mentioning is that this standard adopts the technical content of IEC 60335-2-87:2016+AMD1:2018 CSV</w:t>
            </w:r>
            <w:bookmarkEnd w:id="26"/>
          </w:p>
        </w:tc>
      </w:tr>
      <w:tr w:rsidR="007C7CF3" w14:paraId="062A137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396C85" w14:textId="77777777" w:rsidR="00F85C99" w:rsidRPr="002F6A28" w:rsidRDefault="008B772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04FB51" w14:textId="77777777" w:rsidR="00F85C99" w:rsidRPr="002F6A28" w:rsidRDefault="008B7724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Safety requirements; Quality requirements</w:t>
            </w:r>
            <w:bookmarkEnd w:id="28"/>
          </w:p>
        </w:tc>
      </w:tr>
      <w:tr w:rsidR="007C7CF3" w14:paraId="48E85DE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39892F" w14:textId="77777777" w:rsidR="00F85C99" w:rsidRPr="002F6A28" w:rsidRDefault="008B7724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509875" w14:textId="77777777" w:rsidR="00086AF5" w:rsidRPr="00086AF5" w:rsidRDefault="008B7724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4FF585D0" w14:textId="77777777" w:rsidR="00EE3A11" w:rsidRPr="002F6A28" w:rsidRDefault="008B772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Ministerial Decree No. 499 /2023</w:t>
            </w:r>
          </w:p>
          <w:p w14:paraId="191B5714" w14:textId="77777777" w:rsidR="00EE3A11" w:rsidRPr="002F6A28" w:rsidRDefault="008B772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60335-2-87:2016+AMD1:2018 CSV</w:t>
            </w:r>
            <w:bookmarkEnd w:id="30"/>
          </w:p>
        </w:tc>
      </w:tr>
      <w:tr w:rsidR="007C7CF3" w14:paraId="1BB8F08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6827C4" w14:textId="77777777" w:rsidR="00EE3A11" w:rsidRPr="002F6A28" w:rsidRDefault="008B772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CA3570" w14:textId="77777777" w:rsidR="00EE3A11" w:rsidRPr="002F6A28" w:rsidRDefault="008B7724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18 December 2023</w:t>
            </w:r>
            <w:bookmarkStart w:id="33" w:name="sps10b"/>
            <w:bookmarkEnd w:id="32"/>
            <w:bookmarkEnd w:id="33"/>
          </w:p>
          <w:p w14:paraId="0370DC1D" w14:textId="77777777" w:rsidR="00EE3A11" w:rsidRPr="002F6A28" w:rsidRDefault="008B7724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r w:rsidRPr="00C379C8">
              <w:t>5 January 2024</w:t>
            </w:r>
            <w:bookmarkStart w:id="36" w:name="sps11b"/>
            <w:bookmarkEnd w:id="35"/>
            <w:bookmarkEnd w:id="36"/>
          </w:p>
        </w:tc>
      </w:tr>
      <w:tr w:rsidR="007C7CF3" w14:paraId="2736176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EFE9B2" w14:textId="77777777" w:rsidR="00F85C99" w:rsidRPr="002F6A28" w:rsidRDefault="008B772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E5212A" w14:textId="77777777" w:rsidR="00F85C99" w:rsidRPr="002F6A28" w:rsidRDefault="008B7724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7C7CF3" w14:paraId="5565C4F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12BDD3F" w14:textId="77777777" w:rsidR="00F85C99" w:rsidRPr="002F6A28" w:rsidRDefault="008B772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AD3A123" w14:textId="77777777" w:rsidR="00F85C99" w:rsidRPr="002F6A28" w:rsidRDefault="008B7724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3D9A118" w14:textId="77777777" w:rsidR="00EE3A11" w:rsidRPr="00A12DDE" w:rsidRDefault="008B772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5F05E66A" w14:textId="77777777" w:rsidR="00EE3A11" w:rsidRPr="00A12DDE" w:rsidRDefault="008B772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Address: 16 </w:t>
            </w:r>
            <w:proofErr w:type="spellStart"/>
            <w:r w:rsidRPr="00A12DDE">
              <w:rPr>
                <w:bCs/>
              </w:rPr>
              <w:t>Tadreeb</w:t>
            </w:r>
            <w:proofErr w:type="spellEnd"/>
            <w:r w:rsidRPr="00A12DDE">
              <w:rPr>
                <w:bCs/>
              </w:rPr>
              <w:t xml:space="preserve"> El-</w:t>
            </w:r>
            <w:proofErr w:type="spellStart"/>
            <w:r w:rsidRPr="00A12DDE">
              <w:rPr>
                <w:bCs/>
              </w:rPr>
              <w:t>Modarrebeen</w:t>
            </w:r>
            <w:proofErr w:type="spellEnd"/>
            <w:r w:rsidRPr="00A12DDE">
              <w:rPr>
                <w:bCs/>
              </w:rPr>
              <w:t xml:space="preserve"> St., </w:t>
            </w:r>
            <w:proofErr w:type="spellStart"/>
            <w:r w:rsidRPr="00A12DDE">
              <w:rPr>
                <w:bCs/>
              </w:rPr>
              <w:t>Ameriya</w:t>
            </w:r>
            <w:proofErr w:type="spellEnd"/>
            <w:r w:rsidRPr="00A12DDE">
              <w:rPr>
                <w:bCs/>
              </w:rPr>
              <w:t>, Cairo- Egypt</w:t>
            </w:r>
          </w:p>
          <w:p w14:paraId="00656267" w14:textId="77777777" w:rsidR="00EE3A11" w:rsidRPr="008B7724" w:rsidRDefault="008B7724" w:rsidP="00B16145">
            <w:pPr>
              <w:keepNext/>
              <w:keepLines/>
              <w:rPr>
                <w:bCs/>
                <w:lang w:val="pt-PT"/>
              </w:rPr>
            </w:pPr>
            <w:r w:rsidRPr="008B7724">
              <w:rPr>
                <w:bCs/>
                <w:lang w:val="pt-PT"/>
              </w:rPr>
              <w:t xml:space="preserve">E-mail: </w:t>
            </w:r>
            <w:hyperlink r:id="rId12" w:history="1">
              <w:r w:rsidRPr="008B7724">
                <w:rPr>
                  <w:bCs/>
                  <w:color w:val="0000FF"/>
                  <w:u w:val="single"/>
                  <w:lang w:val="pt-PT"/>
                </w:rPr>
                <w:t>eos@idsc.net.eg</w:t>
              </w:r>
            </w:hyperlink>
            <w:r w:rsidRPr="008B7724">
              <w:rPr>
                <w:bCs/>
                <w:lang w:val="pt-PT"/>
              </w:rPr>
              <w:t xml:space="preserve"> / </w:t>
            </w:r>
            <w:hyperlink r:id="rId13" w:history="1">
              <w:r w:rsidRPr="008B7724">
                <w:rPr>
                  <w:bCs/>
                  <w:color w:val="0000FF"/>
                  <w:u w:val="single"/>
                  <w:lang w:val="pt-PT"/>
                </w:rPr>
                <w:t>eos.tbt@eos.org.eg</w:t>
              </w:r>
            </w:hyperlink>
          </w:p>
          <w:p w14:paraId="4C7CC07D" w14:textId="77777777" w:rsidR="00EE3A11" w:rsidRPr="00A12DDE" w:rsidRDefault="008B772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4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</w:p>
          <w:p w14:paraId="68F168A8" w14:textId="77777777" w:rsidR="00EE3A11" w:rsidRPr="00A12DDE" w:rsidRDefault="008B772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 (202) 22845528</w:t>
            </w:r>
          </w:p>
          <w:p w14:paraId="1048D6D1" w14:textId="77777777" w:rsidR="00EE3A11" w:rsidRPr="00A12DDE" w:rsidRDefault="008B7724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>Fax: + (202) 22845504</w:t>
            </w:r>
            <w:bookmarkEnd w:id="42"/>
          </w:p>
        </w:tc>
      </w:tr>
    </w:tbl>
    <w:p w14:paraId="3C427560" w14:textId="77777777" w:rsidR="00EE3A11" w:rsidRPr="002F6A28" w:rsidRDefault="00EE3A11" w:rsidP="002F6A28"/>
    <w:sectPr w:rsidR="00EE3A11" w:rsidRPr="002F6A2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F2D3E" w14:textId="77777777" w:rsidR="008B7724" w:rsidRDefault="008B7724">
      <w:r>
        <w:separator/>
      </w:r>
    </w:p>
  </w:endnote>
  <w:endnote w:type="continuationSeparator" w:id="0">
    <w:p w14:paraId="1F88ABF4" w14:textId="77777777" w:rsidR="008B7724" w:rsidRDefault="008B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CCD72" w14:textId="77777777" w:rsidR="009239F7" w:rsidRPr="002F6A28" w:rsidRDefault="008B7724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72489" w14:textId="77777777" w:rsidR="009239F7" w:rsidRPr="002F6A28" w:rsidRDefault="008B7724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C1159" w14:textId="4EEC8B1E" w:rsidR="00EE3A11" w:rsidRPr="002F6A28" w:rsidRDefault="008B7724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A18DF" w14:textId="77777777" w:rsidR="008B7724" w:rsidRDefault="008B7724">
      <w:r>
        <w:separator/>
      </w:r>
    </w:p>
  </w:footnote>
  <w:footnote w:type="continuationSeparator" w:id="0">
    <w:p w14:paraId="0F76FC66" w14:textId="77777777" w:rsidR="008B7724" w:rsidRDefault="008B7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531E7" w14:textId="77777777" w:rsidR="009239F7" w:rsidRPr="002F6A28" w:rsidRDefault="008B7724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0F982E0F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C2B9F55" w14:textId="77777777" w:rsidR="009239F7" w:rsidRPr="002F6A28" w:rsidRDefault="008B7724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08C6E54" w14:textId="246D4971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F9646" w14:textId="77777777" w:rsidR="009239F7" w:rsidRPr="002F6A28" w:rsidRDefault="008B7724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EGY</w:t>
    </w:r>
    <w:proofErr w:type="spellEnd"/>
    <w:r w:rsidRPr="002F6A28">
      <w:t>/415</w:t>
    </w:r>
    <w:bookmarkEnd w:id="43"/>
  </w:p>
  <w:p w14:paraId="6CA4E3F4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CC9F078" w14:textId="77777777" w:rsidR="009239F7" w:rsidRPr="002F6A28" w:rsidRDefault="008B7724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A1AE391" w14:textId="63A1D9AF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C7CF3" w14:paraId="197C6AD2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EB5A24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EDF928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7C7CF3" w14:paraId="3B81162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51AB45C" w14:textId="77777777" w:rsidR="00ED54E0" w:rsidRPr="009239F7" w:rsidRDefault="008B7724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5BA271D" wp14:editId="517B2FE4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36614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C85FE7E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7C7CF3" w14:paraId="6F502D1D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23B5258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8D2F00F" w14:textId="77777777" w:rsidR="009239F7" w:rsidRPr="002F6A28" w:rsidRDefault="008B7724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EGY</w:t>
          </w:r>
          <w:proofErr w:type="spellEnd"/>
          <w:r w:rsidRPr="002F6A28">
            <w:rPr>
              <w:b/>
              <w:szCs w:val="16"/>
            </w:rPr>
            <w:t>/415</w:t>
          </w:r>
          <w:bookmarkEnd w:id="45"/>
        </w:p>
      </w:tc>
    </w:tr>
    <w:tr w:rsidR="007C7CF3" w14:paraId="43EE6D9F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DF9E2E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C4333D" w14:textId="6DF5C08D" w:rsidR="00ED54E0" w:rsidRPr="009239F7" w:rsidRDefault="008B7724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15 February 2024</w:t>
          </w:r>
        </w:p>
      </w:tc>
    </w:tr>
    <w:tr w:rsidR="007C7CF3" w14:paraId="1BBC1557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CF04B06" w14:textId="73EE7D35" w:rsidR="00ED54E0" w:rsidRPr="009239F7" w:rsidRDefault="008B7724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D615CF">
            <w:rPr>
              <w:color w:val="FF0000"/>
              <w:szCs w:val="16"/>
            </w:rPr>
            <w:t>1357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97AEBFD" w14:textId="77777777" w:rsidR="00ED54E0" w:rsidRPr="009239F7" w:rsidRDefault="008B7724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7C7CF3" w14:paraId="31E3D50E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98B6893" w14:textId="77777777" w:rsidR="00ED54E0" w:rsidRPr="009239F7" w:rsidRDefault="008B7724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4378B33" w14:textId="77777777" w:rsidR="00ED54E0" w:rsidRPr="002F6A28" w:rsidRDefault="008B7724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0C715667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5A461F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D1842A8" w:tentative="1">
      <w:start w:val="1"/>
      <w:numFmt w:val="lowerLetter"/>
      <w:lvlText w:val="%2."/>
      <w:lvlJc w:val="left"/>
      <w:pPr>
        <w:ind w:left="1080" w:hanging="360"/>
      </w:pPr>
    </w:lvl>
    <w:lvl w:ilvl="2" w:tplc="72081892" w:tentative="1">
      <w:start w:val="1"/>
      <w:numFmt w:val="lowerRoman"/>
      <w:lvlText w:val="%3."/>
      <w:lvlJc w:val="right"/>
      <w:pPr>
        <w:ind w:left="1800" w:hanging="180"/>
      </w:pPr>
    </w:lvl>
    <w:lvl w:ilvl="3" w:tplc="ECB69326" w:tentative="1">
      <w:start w:val="1"/>
      <w:numFmt w:val="decimal"/>
      <w:lvlText w:val="%4."/>
      <w:lvlJc w:val="left"/>
      <w:pPr>
        <w:ind w:left="2520" w:hanging="360"/>
      </w:pPr>
    </w:lvl>
    <w:lvl w:ilvl="4" w:tplc="8C480C0C" w:tentative="1">
      <w:start w:val="1"/>
      <w:numFmt w:val="lowerLetter"/>
      <w:lvlText w:val="%5."/>
      <w:lvlJc w:val="left"/>
      <w:pPr>
        <w:ind w:left="3240" w:hanging="360"/>
      </w:pPr>
    </w:lvl>
    <w:lvl w:ilvl="5" w:tplc="A11677F8" w:tentative="1">
      <w:start w:val="1"/>
      <w:numFmt w:val="lowerRoman"/>
      <w:lvlText w:val="%6."/>
      <w:lvlJc w:val="right"/>
      <w:pPr>
        <w:ind w:left="3960" w:hanging="180"/>
      </w:pPr>
    </w:lvl>
    <w:lvl w:ilvl="6" w:tplc="F0021138" w:tentative="1">
      <w:start w:val="1"/>
      <w:numFmt w:val="decimal"/>
      <w:lvlText w:val="%7."/>
      <w:lvlJc w:val="left"/>
      <w:pPr>
        <w:ind w:left="4680" w:hanging="360"/>
      </w:pPr>
    </w:lvl>
    <w:lvl w:ilvl="7" w:tplc="E116AD38" w:tentative="1">
      <w:start w:val="1"/>
      <w:numFmt w:val="lowerLetter"/>
      <w:lvlText w:val="%8."/>
      <w:lvlJc w:val="left"/>
      <w:pPr>
        <w:ind w:left="5400" w:hanging="360"/>
      </w:pPr>
    </w:lvl>
    <w:lvl w:ilvl="8" w:tplc="E04A05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E870CE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F4E17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294D0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F48E5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81498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41E12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D3204D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09C00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D0610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338316888">
    <w:abstractNumId w:val="9"/>
  </w:num>
  <w:num w:numId="2" w16cid:durableId="960379819">
    <w:abstractNumId w:val="7"/>
  </w:num>
  <w:num w:numId="3" w16cid:durableId="782305062">
    <w:abstractNumId w:val="6"/>
  </w:num>
  <w:num w:numId="4" w16cid:durableId="2092655288">
    <w:abstractNumId w:val="5"/>
  </w:num>
  <w:num w:numId="5" w16cid:durableId="1180705641">
    <w:abstractNumId w:val="4"/>
  </w:num>
  <w:num w:numId="6" w16cid:durableId="2004117501">
    <w:abstractNumId w:val="12"/>
  </w:num>
  <w:num w:numId="7" w16cid:durableId="103767109">
    <w:abstractNumId w:val="11"/>
  </w:num>
  <w:num w:numId="8" w16cid:durableId="1163200514">
    <w:abstractNumId w:val="10"/>
  </w:num>
  <w:num w:numId="9" w16cid:durableId="10795223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1706253">
    <w:abstractNumId w:val="13"/>
  </w:num>
  <w:num w:numId="11" w16cid:durableId="1272081234">
    <w:abstractNumId w:val="8"/>
  </w:num>
  <w:num w:numId="12" w16cid:durableId="1182746134">
    <w:abstractNumId w:val="3"/>
  </w:num>
  <w:num w:numId="13" w16cid:durableId="1285231027">
    <w:abstractNumId w:val="2"/>
  </w:num>
  <w:num w:numId="14" w16cid:durableId="959722754">
    <w:abstractNumId w:val="1"/>
  </w:num>
  <w:num w:numId="15" w16cid:durableId="542138381">
    <w:abstractNumId w:val="0"/>
  </w:num>
  <w:num w:numId="16" w16cid:durableId="17715874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67A9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C7CF3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B7724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615CF"/>
    <w:rsid w:val="00D70F5B"/>
    <w:rsid w:val="00D747AE"/>
    <w:rsid w:val="00D9226C"/>
    <w:rsid w:val="00DA20BD"/>
    <w:rsid w:val="00DA21E2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4BA99D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idsc.net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fe1b3cf7-9a6e-42a5-b3bb-6f7db11739f5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866A-857C-4718-930E-6451819BED93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4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2024-02-15T13:59:00Z</dcterms:created>
  <dcterms:modified xsi:type="dcterms:W3CDTF">2024-02-15T14:29:00Z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fe1b3cf7-9a6e-42a5-b3bb-6f7db11739f5</vt:lpwstr>
  </property>
  <property fmtid="{D5CDD505-2E9C-101B-9397-08002B2CF9AE}" pid="4" name="WTOCLASSIFICATION">
    <vt:lpwstr>WTO OFFICIAL</vt:lpwstr>
  </property>
</Properties>
</file>