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E0F9A" w14:textId="77777777" w:rsidR="009239F7" w:rsidRPr="002F6A28" w:rsidRDefault="006125E8" w:rsidP="002F6A28">
      <w:pPr>
        <w:pStyle w:val="Title"/>
        <w:rPr>
          <w:caps w:val="0"/>
          <w:kern w:val="0"/>
        </w:rPr>
      </w:pPr>
      <w:r w:rsidRPr="002F6A28">
        <w:rPr>
          <w:caps w:val="0"/>
          <w:kern w:val="0"/>
        </w:rPr>
        <w:t>NOTIFICATION</w:t>
      </w:r>
    </w:p>
    <w:p w14:paraId="23A983C7" w14:textId="77777777" w:rsidR="009239F7" w:rsidRPr="002F6A28" w:rsidRDefault="006125E8" w:rsidP="002F6A28">
      <w:pPr>
        <w:jc w:val="center"/>
      </w:pPr>
      <w:r w:rsidRPr="002F6A28">
        <w:t>The following notification is being circulated in accordance with Article 10.6</w:t>
      </w:r>
    </w:p>
    <w:p w14:paraId="3931347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3318A" w14:paraId="35A9E722" w14:textId="77777777" w:rsidTr="0069259F">
        <w:tc>
          <w:tcPr>
            <w:tcW w:w="713" w:type="dxa"/>
            <w:tcBorders>
              <w:bottom w:val="single" w:sz="6" w:space="0" w:color="auto"/>
            </w:tcBorders>
            <w:shd w:val="clear" w:color="auto" w:fill="auto"/>
          </w:tcPr>
          <w:p w14:paraId="2FB5DA5F" w14:textId="77777777" w:rsidR="00F85C99" w:rsidRPr="002F6A28" w:rsidRDefault="006125E8" w:rsidP="002F6A28">
            <w:pPr>
              <w:spacing w:before="120" w:after="120"/>
              <w:jc w:val="left"/>
            </w:pPr>
            <w:r w:rsidRPr="002F6A28">
              <w:rPr>
                <w:b/>
              </w:rPr>
              <w:t>1.</w:t>
            </w:r>
          </w:p>
        </w:tc>
        <w:tc>
          <w:tcPr>
            <w:tcW w:w="8546" w:type="dxa"/>
            <w:tcBorders>
              <w:bottom w:val="single" w:sz="6" w:space="0" w:color="auto"/>
            </w:tcBorders>
            <w:shd w:val="clear" w:color="auto" w:fill="auto"/>
          </w:tcPr>
          <w:p w14:paraId="6E8749FF" w14:textId="77777777" w:rsidR="00F85C99" w:rsidRPr="002F6A28" w:rsidRDefault="006125E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572EB385" w14:textId="77777777" w:rsidR="00F85C99" w:rsidRPr="002F6A28" w:rsidRDefault="006125E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3318A" w14:paraId="26DE5C15" w14:textId="77777777" w:rsidTr="0069259F">
        <w:tc>
          <w:tcPr>
            <w:tcW w:w="713" w:type="dxa"/>
            <w:tcBorders>
              <w:top w:val="single" w:sz="6" w:space="0" w:color="auto"/>
              <w:bottom w:val="single" w:sz="6" w:space="0" w:color="auto"/>
            </w:tcBorders>
            <w:shd w:val="clear" w:color="auto" w:fill="auto"/>
          </w:tcPr>
          <w:p w14:paraId="5214D9D1" w14:textId="77777777" w:rsidR="00F85C99" w:rsidRPr="002F6A28" w:rsidRDefault="006125E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4F5184C" w14:textId="77777777" w:rsidR="00F85C99" w:rsidRPr="002F6A28" w:rsidRDefault="006125E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9B1C844" w14:textId="77777777" w:rsidR="00EE3A11" w:rsidRPr="00C379C8" w:rsidRDefault="006125E8" w:rsidP="00155128">
            <w:r w:rsidRPr="00C379C8">
              <w:t>Egyptian Organization for Standardization and Quality</w:t>
            </w:r>
          </w:p>
          <w:p w14:paraId="445CBC6F" w14:textId="77777777" w:rsidR="00EE3A11" w:rsidRPr="00C379C8" w:rsidRDefault="006125E8" w:rsidP="00155128">
            <w:r w:rsidRPr="00C379C8">
              <w:t>16 Tadreeb El-Modarrebeen St., Ameriya, Cairo – Egypt</w:t>
            </w:r>
          </w:p>
          <w:p w14:paraId="34B5BF19" w14:textId="77777777" w:rsidR="00EE3A11" w:rsidRPr="00C379C8" w:rsidRDefault="006125E8"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3B70F494" w14:textId="77777777" w:rsidR="00EE3A11" w:rsidRPr="00C379C8" w:rsidRDefault="006125E8" w:rsidP="00155128">
            <w:r w:rsidRPr="00C379C8">
              <w:t xml:space="preserve">Website: </w:t>
            </w:r>
            <w:hyperlink r:id="rId11" w:tgtFrame="_blank" w:history="1">
              <w:r w:rsidRPr="00C379C8">
                <w:rPr>
                  <w:color w:val="0000FF"/>
                  <w:u w:val="single"/>
                </w:rPr>
                <w:t>http://www.eos.org.eg</w:t>
              </w:r>
            </w:hyperlink>
          </w:p>
          <w:p w14:paraId="7763AB14" w14:textId="77777777" w:rsidR="00EE3A11" w:rsidRPr="00C379C8" w:rsidRDefault="006125E8" w:rsidP="00155128">
            <w:r w:rsidRPr="00C379C8">
              <w:t>Tel.: + (202) 22845528</w:t>
            </w:r>
          </w:p>
          <w:p w14:paraId="45A70BE3" w14:textId="77777777" w:rsidR="00EE3A11" w:rsidRPr="00C379C8" w:rsidRDefault="006125E8" w:rsidP="00155128">
            <w:pPr>
              <w:spacing w:after="120"/>
            </w:pPr>
            <w:r w:rsidRPr="00C379C8">
              <w:t>Fax: + (202) 22845504</w:t>
            </w:r>
            <w:bookmarkEnd w:id="5"/>
          </w:p>
          <w:p w14:paraId="347FD36A" w14:textId="77777777" w:rsidR="00F85C99" w:rsidRPr="002F6A28" w:rsidRDefault="006125E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3318A" w14:paraId="249350AC" w14:textId="77777777" w:rsidTr="0069259F">
        <w:tc>
          <w:tcPr>
            <w:tcW w:w="713" w:type="dxa"/>
            <w:tcBorders>
              <w:top w:val="single" w:sz="6" w:space="0" w:color="auto"/>
              <w:bottom w:val="single" w:sz="6" w:space="0" w:color="auto"/>
            </w:tcBorders>
            <w:shd w:val="clear" w:color="auto" w:fill="auto"/>
          </w:tcPr>
          <w:p w14:paraId="3B7F4B8D" w14:textId="77777777" w:rsidR="00F85C99" w:rsidRPr="002F6A28" w:rsidRDefault="006125E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D82235C" w14:textId="77777777" w:rsidR="00F85C99" w:rsidRPr="0058336F" w:rsidRDefault="006125E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3318A" w14:paraId="0EA33CF5" w14:textId="77777777" w:rsidTr="0069259F">
        <w:tc>
          <w:tcPr>
            <w:tcW w:w="713" w:type="dxa"/>
            <w:tcBorders>
              <w:top w:val="single" w:sz="6" w:space="0" w:color="auto"/>
              <w:bottom w:val="single" w:sz="6" w:space="0" w:color="auto"/>
            </w:tcBorders>
            <w:shd w:val="clear" w:color="auto" w:fill="auto"/>
          </w:tcPr>
          <w:p w14:paraId="428A9E91" w14:textId="77777777" w:rsidR="00F85C99" w:rsidRPr="002F6A28" w:rsidRDefault="006125E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AF1F079" w14:textId="77777777" w:rsidR="00F85C99" w:rsidRPr="002F6A28" w:rsidRDefault="006125E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Sacks. Bags (ICS code(s): 55.080)</w:t>
            </w:r>
            <w:bookmarkEnd w:id="22"/>
          </w:p>
        </w:tc>
      </w:tr>
      <w:tr w:rsidR="0063318A" w14:paraId="35FC3505" w14:textId="77777777" w:rsidTr="0069259F">
        <w:tc>
          <w:tcPr>
            <w:tcW w:w="713" w:type="dxa"/>
            <w:tcBorders>
              <w:top w:val="single" w:sz="6" w:space="0" w:color="auto"/>
              <w:bottom w:val="single" w:sz="6" w:space="0" w:color="auto"/>
            </w:tcBorders>
            <w:shd w:val="clear" w:color="auto" w:fill="auto"/>
          </w:tcPr>
          <w:p w14:paraId="2766452B" w14:textId="77777777" w:rsidR="00F85C99" w:rsidRPr="002F6A28" w:rsidRDefault="006125E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9784503" w14:textId="77777777" w:rsidR="00F85C99" w:rsidRPr="002F6A28" w:rsidRDefault="006125E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"Packaging - Requirements and test scheme for carrier bags suitable for treatment in well-managed home composting installations"; (40 page(s), in Arabic)</w:t>
            </w:r>
            <w:bookmarkEnd w:id="24"/>
          </w:p>
        </w:tc>
      </w:tr>
      <w:tr w:rsidR="0063318A" w14:paraId="0ECE2BCA" w14:textId="77777777" w:rsidTr="0069259F">
        <w:tc>
          <w:tcPr>
            <w:tcW w:w="713" w:type="dxa"/>
            <w:tcBorders>
              <w:top w:val="single" w:sz="6" w:space="0" w:color="auto"/>
              <w:bottom w:val="single" w:sz="6" w:space="0" w:color="auto"/>
            </w:tcBorders>
            <w:shd w:val="clear" w:color="auto" w:fill="auto"/>
          </w:tcPr>
          <w:p w14:paraId="278ACBBF" w14:textId="77777777" w:rsidR="00F85C99" w:rsidRPr="002F6A28" w:rsidRDefault="006125E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2B72A71" w14:textId="77777777" w:rsidR="00F85C99" w:rsidRPr="002F6A28" w:rsidRDefault="006125E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specifies a testing scheme and requirements for the designation of carrier bags of any materials that are considered to be suitable for incorporation into well-managed home composting installations for non-commercial purposes with a home composting cycle of normally at least 12 months. Carrier bags are considered as home compostable in a well-managed system only if all the individual components meet the requirements.</w:t>
            </w:r>
          </w:p>
          <w:p w14:paraId="17E3F28A" w14:textId="77777777" w:rsidR="00FE448B" w:rsidRPr="00C379C8" w:rsidRDefault="006125E8" w:rsidP="002F6A28">
            <w:pPr>
              <w:spacing w:before="120" w:after="120"/>
            </w:pPr>
            <w:r w:rsidRPr="00C379C8">
              <w:t>The following four aspects are addressed:</w:t>
            </w:r>
          </w:p>
          <w:p w14:paraId="1EDC6889" w14:textId="77777777" w:rsidR="00FE448B" w:rsidRPr="00C379C8" w:rsidRDefault="006125E8" w:rsidP="002F6A28">
            <w:pPr>
              <w:spacing w:before="120" w:after="120"/>
            </w:pPr>
            <w:r w:rsidRPr="00C379C8">
              <w:t>a )Characterization;</w:t>
            </w:r>
          </w:p>
          <w:p w14:paraId="08A2FF6D" w14:textId="77777777" w:rsidR="00FE448B" w:rsidRPr="00C379C8" w:rsidRDefault="006125E8" w:rsidP="002F6A28">
            <w:pPr>
              <w:spacing w:before="120" w:after="120"/>
            </w:pPr>
            <w:r w:rsidRPr="00C379C8">
              <w:t>b) Biodegradation in well managed home composting;</w:t>
            </w:r>
          </w:p>
          <w:p w14:paraId="702DC027" w14:textId="77777777" w:rsidR="00FE448B" w:rsidRPr="00C379C8" w:rsidRDefault="006125E8" w:rsidP="002F6A28">
            <w:pPr>
              <w:spacing w:before="120" w:after="120"/>
            </w:pPr>
            <w:r w:rsidRPr="00C379C8">
              <w:t>c) Disintegration in well managed home composting; and</w:t>
            </w:r>
          </w:p>
          <w:p w14:paraId="263183EB" w14:textId="77777777" w:rsidR="00FE448B" w:rsidRPr="00C379C8" w:rsidRDefault="006125E8" w:rsidP="002F6A28">
            <w:pPr>
              <w:spacing w:before="120" w:after="120"/>
            </w:pPr>
            <w:r w:rsidRPr="00C379C8">
              <w:t>d) Home compost quality.</w:t>
            </w:r>
          </w:p>
          <w:p w14:paraId="549E89A3" w14:textId="77777777" w:rsidR="00FE448B" w:rsidRPr="00C379C8" w:rsidRDefault="006125E8" w:rsidP="002F6A28">
            <w:pPr>
              <w:spacing w:before="120" w:after="120"/>
            </w:pPr>
            <w:r w:rsidRPr="00C379C8">
              <w:t>The four aspects, a) to d), are assessing the effects on the biological treatment process and the compost made by it.</w:t>
            </w:r>
          </w:p>
          <w:p w14:paraId="6113260D" w14:textId="77777777" w:rsidR="00FE448B" w:rsidRPr="00C379C8" w:rsidRDefault="006125E8" w:rsidP="002F6A28">
            <w:pPr>
              <w:spacing w:before="120" w:after="120"/>
            </w:pPr>
            <w:r w:rsidRPr="00C379C8">
              <w:lastRenderedPageBreak/>
              <w:t>This document forms the basis for the labelling of carrier bags that are considered to be suitable for the incorporation into well-managed home composting installations.</w:t>
            </w:r>
          </w:p>
          <w:p w14:paraId="36A7B9E2" w14:textId="77777777" w:rsidR="00FE448B" w:rsidRPr="00C379C8" w:rsidRDefault="006125E8" w:rsidP="002F6A28">
            <w:pPr>
              <w:spacing w:before="120" w:after="120"/>
            </w:pPr>
            <w:r w:rsidRPr="00C379C8">
              <w:t>NOTE 1: Compliance with the requirements of this standard by the carrier bags entering the compost does not necessarily imply that a high-quality compost will be produced.</w:t>
            </w:r>
          </w:p>
          <w:p w14:paraId="5B92E1ED" w14:textId="77777777" w:rsidR="00FE448B" w:rsidRPr="00C379C8" w:rsidRDefault="006125E8" w:rsidP="002F6A28">
            <w:pPr>
              <w:spacing w:before="120" w:after="120"/>
            </w:pPr>
            <w:r w:rsidRPr="00C379C8">
              <w:t>This standard covers the suitability of carrier bags for the incorporation into well managed home composting installations but does not address regulations that may exist regarding the suitability of anything disposed together with the carrier bag to home composting.</w:t>
            </w:r>
          </w:p>
          <w:p w14:paraId="2CF21E3C" w14:textId="77777777" w:rsidR="00FE448B" w:rsidRPr="00C379C8" w:rsidRDefault="006125E8" w:rsidP="002F6A28">
            <w:pPr>
              <w:spacing w:before="120" w:after="120"/>
            </w:pPr>
            <w:r w:rsidRPr="00C379C8">
              <w:t>This standard provides a set of guidance on the parameters, boundaries and processes required to engage in well managed, aerobic, home composting. Alternative composting methods and systems may not provide the conditions necessary for the successful home composting of carrier bags which comply with the requirements of this standard.</w:t>
            </w:r>
          </w:p>
          <w:p w14:paraId="5F7EB52B" w14:textId="77777777" w:rsidR="00FE448B" w:rsidRPr="00C379C8" w:rsidRDefault="006125E8" w:rsidP="002F6A28">
            <w:pPr>
              <w:spacing w:before="120" w:after="120"/>
            </w:pPr>
            <w:r w:rsidRPr="00C379C8">
              <w:t>The testing scheme and the requirements specified by this standard do not apply to worm composting, industrial composting nor community composting. It also does not provide information on the biodegradability of carrier bags ending up in the environment as litter.</w:t>
            </w:r>
          </w:p>
          <w:p w14:paraId="1AF91681" w14:textId="77777777" w:rsidR="00FE448B" w:rsidRPr="00C379C8" w:rsidRDefault="006125E8" w:rsidP="002F6A28">
            <w:pPr>
              <w:spacing w:before="120" w:after="120"/>
            </w:pPr>
            <w:r w:rsidRPr="00C379C8">
              <w:t>The compost produced via home composting by a private individual is for private use only and not for provision to others, free of charge or in return for payment. Therefore, this standard has no value as a marketing authorization or authorization of use of the final compost.</w:t>
            </w:r>
          </w:p>
          <w:p w14:paraId="60E10B35" w14:textId="77777777" w:rsidR="00FE448B" w:rsidRPr="00C379C8" w:rsidRDefault="006125E8" w:rsidP="002F6A28">
            <w:pPr>
              <w:spacing w:before="120" w:after="120"/>
            </w:pPr>
            <w:r w:rsidRPr="00C379C8">
              <w:t>NOTE 2: The testing scheme and evaluation criteria could be the basis for the establishment of suitability to home composting of other products.</w:t>
            </w:r>
          </w:p>
          <w:p w14:paraId="3477E0DF" w14:textId="77777777" w:rsidR="00FE448B" w:rsidRPr="00C379C8" w:rsidRDefault="006125E8" w:rsidP="002F6A28">
            <w:pPr>
              <w:spacing w:before="120" w:after="120"/>
            </w:pPr>
            <w:r w:rsidRPr="00C379C8">
              <w:t>NOTE 3: The purpose of testing activity b) is to demonstrate the potential for ultimate biodegradation of the test material when exposed to microbes active under mesophilic conditions (between 15 °C and 45 °C).</w:t>
            </w:r>
          </w:p>
          <w:p w14:paraId="75FAA513" w14:textId="77777777" w:rsidR="00FE448B" w:rsidRPr="00C379C8" w:rsidRDefault="006125E8" w:rsidP="002F6A28">
            <w:pPr>
              <w:spacing w:before="120" w:after="120"/>
            </w:pPr>
            <w:r w:rsidRPr="00C379C8">
              <w:t>NOTE 4: The purpose of testing activity c) is to verify the thickness and/or grammage that allows a full disintegration of the test product in a period consistent with a home composting cycle, under defined environmental conditions. To allow for the potential for variations of local climatic conditions and consumer application of well-managed home composting techniques, lower than optimal temperature profile has been adopted for this test.</w:t>
            </w:r>
          </w:p>
          <w:p w14:paraId="2B9BB07B" w14:textId="77777777" w:rsidR="00FE448B" w:rsidRPr="00C379C8" w:rsidRDefault="006125E8" w:rsidP="002F6A28">
            <w:pPr>
              <w:spacing w:before="120" w:after="120"/>
            </w:pPr>
            <w:r w:rsidRPr="00C379C8">
              <w:t xml:space="preserve">Worth mentioning is that this draft standard is technically identical with </w:t>
            </w:r>
            <w:hyperlink r:id="rId12" w:history="1">
              <w:r w:rsidRPr="00C379C8">
                <w:rPr>
                  <w:color w:val="0000FF"/>
                  <w:u w:val="single"/>
                </w:rPr>
                <w:t>EN 17427:2022</w:t>
              </w:r>
            </w:hyperlink>
            <w:bookmarkEnd w:id="26"/>
          </w:p>
        </w:tc>
      </w:tr>
      <w:tr w:rsidR="0063318A" w14:paraId="6A21C3BF" w14:textId="77777777" w:rsidTr="0069259F">
        <w:tc>
          <w:tcPr>
            <w:tcW w:w="713" w:type="dxa"/>
            <w:tcBorders>
              <w:top w:val="single" w:sz="6" w:space="0" w:color="auto"/>
              <w:bottom w:val="single" w:sz="6" w:space="0" w:color="auto"/>
            </w:tcBorders>
            <w:shd w:val="clear" w:color="auto" w:fill="auto"/>
          </w:tcPr>
          <w:p w14:paraId="16729457" w14:textId="77777777" w:rsidR="00F85C99" w:rsidRPr="002F6A28" w:rsidRDefault="006125E8"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44B18AAC" w14:textId="77777777" w:rsidR="00F85C99" w:rsidRPr="002F6A28" w:rsidRDefault="006125E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the environment; Quality requirements</w:t>
            </w:r>
            <w:bookmarkEnd w:id="28"/>
          </w:p>
        </w:tc>
      </w:tr>
      <w:tr w:rsidR="0063318A" w14:paraId="14E35579" w14:textId="77777777" w:rsidTr="0069259F">
        <w:tc>
          <w:tcPr>
            <w:tcW w:w="713" w:type="dxa"/>
            <w:tcBorders>
              <w:top w:val="single" w:sz="6" w:space="0" w:color="auto"/>
              <w:bottom w:val="single" w:sz="6" w:space="0" w:color="auto"/>
            </w:tcBorders>
            <w:shd w:val="clear" w:color="auto" w:fill="auto"/>
          </w:tcPr>
          <w:p w14:paraId="2C5F595E" w14:textId="77777777" w:rsidR="00F85C99" w:rsidRPr="002F6A28" w:rsidRDefault="006125E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0F442F6" w14:textId="77777777" w:rsidR="00086AF5" w:rsidRPr="00086AF5" w:rsidRDefault="006125E8"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15B9D314" w14:textId="77777777" w:rsidR="00EE3A11" w:rsidRPr="002F6A28" w:rsidRDefault="00B24C08" w:rsidP="007F13E8">
            <w:pPr>
              <w:spacing w:before="120" w:after="120"/>
            </w:pPr>
            <w:hyperlink r:id="rId13" w:history="1">
              <w:r w:rsidR="006125E8" w:rsidRPr="002F6A28">
                <w:rPr>
                  <w:color w:val="0000FF"/>
                  <w:u w:val="single"/>
                </w:rPr>
                <w:t>EN 17427:2022</w:t>
              </w:r>
            </w:hyperlink>
            <w:bookmarkEnd w:id="30"/>
          </w:p>
        </w:tc>
      </w:tr>
      <w:tr w:rsidR="0063318A" w14:paraId="13FC10C9" w14:textId="77777777" w:rsidTr="00AE6CC8">
        <w:trPr>
          <w:cantSplit/>
        </w:trPr>
        <w:tc>
          <w:tcPr>
            <w:tcW w:w="713" w:type="dxa"/>
            <w:tcBorders>
              <w:top w:val="single" w:sz="6" w:space="0" w:color="auto"/>
              <w:bottom w:val="single" w:sz="6" w:space="0" w:color="auto"/>
            </w:tcBorders>
            <w:shd w:val="clear" w:color="auto" w:fill="auto"/>
          </w:tcPr>
          <w:p w14:paraId="7052C710" w14:textId="77777777" w:rsidR="00EE3A11" w:rsidRPr="002F6A28" w:rsidRDefault="006125E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2ABB549" w14:textId="77777777" w:rsidR="00EE3A11" w:rsidRPr="002F6A28" w:rsidRDefault="006125E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05690C2" w14:textId="77777777" w:rsidR="00EE3A11" w:rsidRPr="002F6A28" w:rsidRDefault="006125E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3318A" w14:paraId="51F1DA98" w14:textId="77777777" w:rsidTr="0069259F">
        <w:tc>
          <w:tcPr>
            <w:tcW w:w="713" w:type="dxa"/>
            <w:tcBorders>
              <w:top w:val="single" w:sz="6" w:space="0" w:color="auto"/>
              <w:bottom w:val="single" w:sz="6" w:space="0" w:color="auto"/>
            </w:tcBorders>
            <w:shd w:val="clear" w:color="auto" w:fill="auto"/>
          </w:tcPr>
          <w:p w14:paraId="481CAC3D" w14:textId="77777777" w:rsidR="00F85C99" w:rsidRPr="002F6A28" w:rsidRDefault="006125E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F08715E" w14:textId="77777777" w:rsidR="00F85C99" w:rsidRPr="002F6A28" w:rsidRDefault="006125E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3318A" w14:paraId="06047600" w14:textId="77777777" w:rsidTr="0069259F">
        <w:tc>
          <w:tcPr>
            <w:tcW w:w="713" w:type="dxa"/>
            <w:tcBorders>
              <w:top w:val="single" w:sz="6" w:space="0" w:color="auto"/>
            </w:tcBorders>
            <w:shd w:val="clear" w:color="auto" w:fill="auto"/>
          </w:tcPr>
          <w:p w14:paraId="465BE2F1" w14:textId="77777777" w:rsidR="00F85C99" w:rsidRPr="002F6A28" w:rsidRDefault="006125E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E1E1CB4" w14:textId="77777777" w:rsidR="00F85C99" w:rsidRPr="002F6A28" w:rsidRDefault="006125E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4400778" w14:textId="77777777" w:rsidR="00EE3A11" w:rsidRPr="00A12DDE" w:rsidRDefault="006125E8" w:rsidP="00B16145">
            <w:pPr>
              <w:keepNext/>
              <w:keepLines/>
              <w:rPr>
                <w:bCs/>
              </w:rPr>
            </w:pPr>
            <w:r w:rsidRPr="00A12DDE">
              <w:rPr>
                <w:bCs/>
              </w:rPr>
              <w:t>Egyptian Organization for Standardization and Quality</w:t>
            </w:r>
          </w:p>
          <w:p w14:paraId="576B7DE1" w14:textId="77777777" w:rsidR="00EE3A11" w:rsidRPr="00A12DDE" w:rsidRDefault="006125E8" w:rsidP="00B16145">
            <w:pPr>
              <w:keepNext/>
              <w:keepLines/>
              <w:rPr>
                <w:bCs/>
              </w:rPr>
            </w:pPr>
            <w:r w:rsidRPr="00A12DDE">
              <w:rPr>
                <w:bCs/>
              </w:rPr>
              <w:t>Address: 16 Tadreeb El-Modarrebeen St., Ameriya, Cairo- Egypt</w:t>
            </w:r>
          </w:p>
          <w:p w14:paraId="51C9012C" w14:textId="77777777" w:rsidR="00EE3A11" w:rsidRPr="005238D0" w:rsidRDefault="006125E8" w:rsidP="00B16145">
            <w:pPr>
              <w:keepNext/>
              <w:keepLines/>
              <w:rPr>
                <w:bCs/>
                <w:lang w:val="fr-CH"/>
              </w:rPr>
            </w:pPr>
            <w:r w:rsidRPr="005238D0">
              <w:rPr>
                <w:bCs/>
                <w:lang w:val="fr-CH"/>
              </w:rPr>
              <w:t xml:space="preserve">E-mail: </w:t>
            </w:r>
            <w:hyperlink r:id="rId14" w:history="1">
              <w:r w:rsidRPr="005238D0">
                <w:rPr>
                  <w:bCs/>
                  <w:color w:val="0000FF"/>
                  <w:u w:val="single"/>
                  <w:lang w:val="fr-CH"/>
                </w:rPr>
                <w:t>eos@idsc.net.eg</w:t>
              </w:r>
            </w:hyperlink>
            <w:r w:rsidRPr="005238D0">
              <w:rPr>
                <w:bCs/>
                <w:lang w:val="fr-CH"/>
              </w:rPr>
              <w:t xml:space="preserve"> / </w:t>
            </w:r>
            <w:hyperlink r:id="rId15" w:history="1">
              <w:r w:rsidRPr="005238D0">
                <w:rPr>
                  <w:bCs/>
                  <w:color w:val="0000FF"/>
                  <w:u w:val="single"/>
                  <w:lang w:val="fr-CH"/>
                </w:rPr>
                <w:t>eos.tbt@eos.org.eg</w:t>
              </w:r>
            </w:hyperlink>
          </w:p>
          <w:p w14:paraId="273EC60F" w14:textId="77777777" w:rsidR="00EE3A11" w:rsidRPr="005238D0" w:rsidRDefault="006125E8" w:rsidP="00B16145">
            <w:pPr>
              <w:keepNext/>
              <w:keepLines/>
              <w:rPr>
                <w:bCs/>
                <w:lang w:val="fr-CH"/>
              </w:rPr>
            </w:pPr>
            <w:r w:rsidRPr="005238D0">
              <w:rPr>
                <w:bCs/>
                <w:lang w:val="fr-CH"/>
              </w:rPr>
              <w:t xml:space="preserve">Website: </w:t>
            </w:r>
            <w:hyperlink r:id="rId16" w:tgtFrame="_blank" w:history="1">
              <w:r w:rsidRPr="005238D0">
                <w:rPr>
                  <w:bCs/>
                  <w:color w:val="0000FF"/>
                  <w:u w:val="single"/>
                  <w:lang w:val="fr-CH"/>
                </w:rPr>
                <w:t>http://www.eos.org.eg</w:t>
              </w:r>
            </w:hyperlink>
          </w:p>
          <w:p w14:paraId="2E40F575" w14:textId="77777777" w:rsidR="00EE3A11" w:rsidRPr="005238D0" w:rsidRDefault="006125E8" w:rsidP="00B16145">
            <w:pPr>
              <w:keepNext/>
              <w:keepLines/>
              <w:rPr>
                <w:bCs/>
                <w:lang w:val="fr-CH"/>
              </w:rPr>
            </w:pPr>
            <w:r w:rsidRPr="005238D0">
              <w:rPr>
                <w:bCs/>
                <w:lang w:val="fr-CH"/>
              </w:rPr>
              <w:t>Tel: + (202) 22845528</w:t>
            </w:r>
          </w:p>
          <w:p w14:paraId="0D155256" w14:textId="77777777" w:rsidR="00EE3A11" w:rsidRPr="005238D0" w:rsidRDefault="006125E8" w:rsidP="00B16145">
            <w:pPr>
              <w:keepNext/>
              <w:keepLines/>
              <w:spacing w:after="120"/>
              <w:rPr>
                <w:bCs/>
                <w:lang w:val="fr-CH"/>
              </w:rPr>
            </w:pPr>
            <w:r w:rsidRPr="005238D0">
              <w:rPr>
                <w:bCs/>
                <w:lang w:val="fr-CH"/>
              </w:rPr>
              <w:t>Fax: + (202) 22845504</w:t>
            </w:r>
            <w:bookmarkEnd w:id="42"/>
          </w:p>
        </w:tc>
      </w:tr>
    </w:tbl>
    <w:p w14:paraId="742F9FC9" w14:textId="77777777" w:rsidR="00EE3A11" w:rsidRPr="005238D0" w:rsidRDefault="00EE3A11" w:rsidP="002F6A28">
      <w:pPr>
        <w:rPr>
          <w:lang w:val="fr-CH"/>
        </w:rPr>
      </w:pPr>
    </w:p>
    <w:sectPr w:rsidR="00EE3A11" w:rsidRPr="005238D0" w:rsidSect="00760DB3">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9207" w14:textId="77777777" w:rsidR="006125E8" w:rsidRDefault="006125E8">
      <w:r>
        <w:separator/>
      </w:r>
    </w:p>
  </w:endnote>
  <w:endnote w:type="continuationSeparator" w:id="0">
    <w:p w14:paraId="248265B1" w14:textId="77777777" w:rsidR="006125E8" w:rsidRDefault="0061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1CE0" w14:textId="77777777" w:rsidR="009239F7" w:rsidRPr="002F6A28" w:rsidRDefault="006125E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B7F5" w14:textId="77777777" w:rsidR="009239F7" w:rsidRPr="002F6A28" w:rsidRDefault="006125E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FF9F" w14:textId="77777777" w:rsidR="00EE3A11" w:rsidRPr="002F6A28" w:rsidRDefault="006125E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D8DA" w14:textId="77777777" w:rsidR="006125E8" w:rsidRDefault="006125E8">
      <w:r>
        <w:separator/>
      </w:r>
    </w:p>
  </w:footnote>
  <w:footnote w:type="continuationSeparator" w:id="0">
    <w:p w14:paraId="5B3942AB" w14:textId="77777777" w:rsidR="006125E8" w:rsidRDefault="00612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11D9" w14:textId="77777777" w:rsidR="009239F7" w:rsidRPr="002F6A28" w:rsidRDefault="006125E8" w:rsidP="009239F7">
    <w:pPr>
      <w:pStyle w:val="Header"/>
      <w:pBdr>
        <w:bottom w:val="single" w:sz="4" w:space="1" w:color="auto"/>
      </w:pBdr>
      <w:tabs>
        <w:tab w:val="clear" w:pos="4513"/>
        <w:tab w:val="clear" w:pos="9027"/>
      </w:tabs>
      <w:jc w:val="center"/>
    </w:pPr>
    <w:r w:rsidRPr="002F6A28">
      <w:t>tbtSymbol</w:t>
    </w:r>
  </w:p>
  <w:p w14:paraId="090E8010" w14:textId="77777777" w:rsidR="009239F7" w:rsidRPr="002F6A28" w:rsidRDefault="009239F7" w:rsidP="009239F7">
    <w:pPr>
      <w:pStyle w:val="Header"/>
      <w:pBdr>
        <w:bottom w:val="single" w:sz="4" w:space="1" w:color="auto"/>
      </w:pBdr>
      <w:tabs>
        <w:tab w:val="clear" w:pos="4513"/>
        <w:tab w:val="clear" w:pos="9027"/>
      </w:tabs>
      <w:jc w:val="center"/>
    </w:pPr>
  </w:p>
  <w:p w14:paraId="0C538B35" w14:textId="77777777" w:rsidR="009239F7" w:rsidRPr="002F6A28" w:rsidRDefault="006125E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C1015D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2400" w14:textId="77777777" w:rsidR="009239F7" w:rsidRPr="002F6A28" w:rsidRDefault="006125E8" w:rsidP="009239F7">
    <w:pPr>
      <w:pStyle w:val="Header"/>
      <w:pBdr>
        <w:bottom w:val="single" w:sz="4" w:space="1" w:color="auto"/>
      </w:pBdr>
      <w:tabs>
        <w:tab w:val="clear" w:pos="4513"/>
        <w:tab w:val="clear" w:pos="9027"/>
      </w:tabs>
      <w:jc w:val="center"/>
    </w:pPr>
    <w:bookmarkStart w:id="43" w:name="spsSymbolHeader"/>
    <w:r w:rsidRPr="002F6A28">
      <w:t>G/TBT/N/EGY/402</w:t>
    </w:r>
    <w:bookmarkEnd w:id="43"/>
  </w:p>
  <w:p w14:paraId="3365F09D" w14:textId="77777777" w:rsidR="009239F7" w:rsidRPr="002F6A28" w:rsidRDefault="009239F7" w:rsidP="009239F7">
    <w:pPr>
      <w:pStyle w:val="Header"/>
      <w:pBdr>
        <w:bottom w:val="single" w:sz="4" w:space="1" w:color="auto"/>
      </w:pBdr>
      <w:tabs>
        <w:tab w:val="clear" w:pos="4513"/>
        <w:tab w:val="clear" w:pos="9027"/>
      </w:tabs>
      <w:jc w:val="center"/>
    </w:pPr>
  </w:p>
  <w:p w14:paraId="68CC7DFD" w14:textId="77777777" w:rsidR="009239F7" w:rsidRPr="002F6A28" w:rsidRDefault="006125E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80A53A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3318A" w14:paraId="03B9C6D6" w14:textId="77777777" w:rsidTr="008612A9">
      <w:trPr>
        <w:trHeight w:val="240"/>
        <w:jc w:val="center"/>
      </w:trPr>
      <w:tc>
        <w:tcPr>
          <w:tcW w:w="3794" w:type="dxa"/>
          <w:shd w:val="clear" w:color="auto" w:fill="FFFFFF"/>
          <w:tcMar>
            <w:left w:w="108" w:type="dxa"/>
            <w:right w:w="108" w:type="dxa"/>
          </w:tcMar>
          <w:vAlign w:val="center"/>
        </w:tcPr>
        <w:p w14:paraId="7FFF0E2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6CF248A" w14:textId="77777777" w:rsidR="00ED54E0" w:rsidRPr="009239F7" w:rsidRDefault="00ED54E0" w:rsidP="00B801E9">
          <w:pPr>
            <w:jc w:val="right"/>
            <w:rPr>
              <w:b/>
              <w:color w:val="FF0000"/>
              <w:szCs w:val="16"/>
            </w:rPr>
          </w:pPr>
        </w:p>
      </w:tc>
    </w:tr>
    <w:bookmarkEnd w:id="44"/>
    <w:tr w:rsidR="0063318A" w14:paraId="71AC6D55" w14:textId="77777777" w:rsidTr="008612A9">
      <w:trPr>
        <w:trHeight w:val="213"/>
        <w:jc w:val="center"/>
      </w:trPr>
      <w:tc>
        <w:tcPr>
          <w:tcW w:w="3794" w:type="dxa"/>
          <w:vMerge w:val="restart"/>
          <w:shd w:val="clear" w:color="auto" w:fill="FFFFFF"/>
          <w:tcMar>
            <w:left w:w="0" w:type="dxa"/>
            <w:right w:w="0" w:type="dxa"/>
          </w:tcMar>
        </w:tcPr>
        <w:p w14:paraId="090DA73C" w14:textId="77777777" w:rsidR="00ED54E0" w:rsidRPr="009239F7" w:rsidRDefault="006125E8" w:rsidP="00B801E9">
          <w:pPr>
            <w:jc w:val="left"/>
          </w:pPr>
          <w:r>
            <w:rPr>
              <w:noProof/>
              <w:lang w:eastAsia="en-GB"/>
            </w:rPr>
            <w:drawing>
              <wp:inline distT="0" distB="0" distL="0" distR="0" wp14:anchorId="3B099C8F" wp14:editId="7AC7E97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9186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BD551B5" w14:textId="77777777" w:rsidR="00ED54E0" w:rsidRPr="009239F7" w:rsidRDefault="00ED54E0" w:rsidP="00B801E9">
          <w:pPr>
            <w:jc w:val="right"/>
            <w:rPr>
              <w:b/>
              <w:szCs w:val="16"/>
            </w:rPr>
          </w:pPr>
        </w:p>
      </w:tc>
    </w:tr>
    <w:tr w:rsidR="0063318A" w14:paraId="051778A8" w14:textId="77777777" w:rsidTr="008612A9">
      <w:trPr>
        <w:trHeight w:val="868"/>
        <w:jc w:val="center"/>
      </w:trPr>
      <w:tc>
        <w:tcPr>
          <w:tcW w:w="3794" w:type="dxa"/>
          <w:vMerge/>
          <w:shd w:val="clear" w:color="auto" w:fill="FFFFFF"/>
          <w:tcMar>
            <w:left w:w="108" w:type="dxa"/>
            <w:right w:w="108" w:type="dxa"/>
          </w:tcMar>
        </w:tcPr>
        <w:p w14:paraId="7EEB5B5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61B6C53" w14:textId="77777777" w:rsidR="009239F7" w:rsidRPr="002F6A28" w:rsidRDefault="006125E8" w:rsidP="00B801E9">
          <w:pPr>
            <w:jc w:val="right"/>
            <w:rPr>
              <w:b/>
              <w:szCs w:val="16"/>
            </w:rPr>
          </w:pPr>
          <w:bookmarkStart w:id="45" w:name="bmkSymbols"/>
          <w:r w:rsidRPr="002F6A28">
            <w:rPr>
              <w:b/>
              <w:szCs w:val="16"/>
            </w:rPr>
            <w:t>G/TBT/N/EGY/402</w:t>
          </w:r>
          <w:bookmarkEnd w:id="45"/>
        </w:p>
      </w:tc>
    </w:tr>
    <w:tr w:rsidR="0063318A" w14:paraId="5D9B858B" w14:textId="77777777" w:rsidTr="008612A9">
      <w:trPr>
        <w:trHeight w:val="240"/>
        <w:jc w:val="center"/>
      </w:trPr>
      <w:tc>
        <w:tcPr>
          <w:tcW w:w="3794" w:type="dxa"/>
          <w:vMerge/>
          <w:shd w:val="clear" w:color="auto" w:fill="FFFFFF"/>
          <w:tcMar>
            <w:left w:w="108" w:type="dxa"/>
            <w:right w:w="108" w:type="dxa"/>
          </w:tcMar>
          <w:vAlign w:val="center"/>
        </w:tcPr>
        <w:p w14:paraId="707C89F6" w14:textId="77777777" w:rsidR="00ED54E0" w:rsidRPr="009239F7" w:rsidRDefault="00ED54E0" w:rsidP="00B801E9"/>
      </w:tc>
      <w:tc>
        <w:tcPr>
          <w:tcW w:w="5448" w:type="dxa"/>
          <w:gridSpan w:val="2"/>
          <w:shd w:val="clear" w:color="auto" w:fill="FFFFFF"/>
          <w:tcMar>
            <w:left w:w="108" w:type="dxa"/>
            <w:right w:w="108" w:type="dxa"/>
          </w:tcMar>
          <w:vAlign w:val="center"/>
        </w:tcPr>
        <w:p w14:paraId="74C5A6C3" w14:textId="3C61F33F" w:rsidR="00ED54E0" w:rsidRPr="009239F7" w:rsidRDefault="006125E8" w:rsidP="00B801E9">
          <w:pPr>
            <w:jc w:val="right"/>
            <w:rPr>
              <w:szCs w:val="16"/>
            </w:rPr>
          </w:pPr>
          <w:bookmarkStart w:id="46" w:name="spsDateDistribution"/>
          <w:bookmarkStart w:id="47" w:name="bmkDate"/>
          <w:bookmarkEnd w:id="46"/>
          <w:bookmarkEnd w:id="47"/>
          <w:r>
            <w:rPr>
              <w:szCs w:val="16"/>
            </w:rPr>
            <w:t>9 February 2024</w:t>
          </w:r>
        </w:p>
      </w:tc>
    </w:tr>
    <w:tr w:rsidR="0063318A" w14:paraId="2A189CA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25F0555" w14:textId="0CB5500F" w:rsidR="00ED54E0" w:rsidRPr="009239F7" w:rsidRDefault="006125E8"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B24C08">
            <w:rPr>
              <w:color w:val="FF0000"/>
              <w:szCs w:val="16"/>
            </w:rPr>
            <w:t>1100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25C4D92" w14:textId="77777777" w:rsidR="00ED54E0" w:rsidRPr="009239F7" w:rsidRDefault="006125E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3318A" w14:paraId="48ACE06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D3E7882" w14:textId="77777777" w:rsidR="00ED54E0" w:rsidRPr="009239F7" w:rsidRDefault="006125E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0A1C26F" w14:textId="77777777" w:rsidR="00ED54E0" w:rsidRPr="002F6A28" w:rsidRDefault="006125E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B2AE07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B2A9A22">
      <w:start w:val="1"/>
      <w:numFmt w:val="decimal"/>
      <w:pStyle w:val="SummaryText"/>
      <w:lvlText w:val="%1."/>
      <w:lvlJc w:val="left"/>
      <w:pPr>
        <w:ind w:left="360" w:hanging="360"/>
      </w:pPr>
    </w:lvl>
    <w:lvl w:ilvl="1" w:tplc="B6E40130" w:tentative="1">
      <w:start w:val="1"/>
      <w:numFmt w:val="lowerLetter"/>
      <w:lvlText w:val="%2."/>
      <w:lvlJc w:val="left"/>
      <w:pPr>
        <w:ind w:left="1080" w:hanging="360"/>
      </w:pPr>
    </w:lvl>
    <w:lvl w:ilvl="2" w:tplc="D54EB7E0" w:tentative="1">
      <w:start w:val="1"/>
      <w:numFmt w:val="lowerRoman"/>
      <w:lvlText w:val="%3."/>
      <w:lvlJc w:val="right"/>
      <w:pPr>
        <w:ind w:left="1800" w:hanging="180"/>
      </w:pPr>
    </w:lvl>
    <w:lvl w:ilvl="3" w:tplc="B370598E" w:tentative="1">
      <w:start w:val="1"/>
      <w:numFmt w:val="decimal"/>
      <w:lvlText w:val="%4."/>
      <w:lvlJc w:val="left"/>
      <w:pPr>
        <w:ind w:left="2520" w:hanging="360"/>
      </w:pPr>
    </w:lvl>
    <w:lvl w:ilvl="4" w:tplc="FDD0A292" w:tentative="1">
      <w:start w:val="1"/>
      <w:numFmt w:val="lowerLetter"/>
      <w:lvlText w:val="%5."/>
      <w:lvlJc w:val="left"/>
      <w:pPr>
        <w:ind w:left="3240" w:hanging="360"/>
      </w:pPr>
    </w:lvl>
    <w:lvl w:ilvl="5" w:tplc="35821C90" w:tentative="1">
      <w:start w:val="1"/>
      <w:numFmt w:val="lowerRoman"/>
      <w:lvlText w:val="%6."/>
      <w:lvlJc w:val="right"/>
      <w:pPr>
        <w:ind w:left="3960" w:hanging="180"/>
      </w:pPr>
    </w:lvl>
    <w:lvl w:ilvl="6" w:tplc="416C1ADE" w:tentative="1">
      <w:start w:val="1"/>
      <w:numFmt w:val="decimal"/>
      <w:lvlText w:val="%7."/>
      <w:lvlJc w:val="left"/>
      <w:pPr>
        <w:ind w:left="4680" w:hanging="360"/>
      </w:pPr>
    </w:lvl>
    <w:lvl w:ilvl="7" w:tplc="3BC20AD4" w:tentative="1">
      <w:start w:val="1"/>
      <w:numFmt w:val="lowerLetter"/>
      <w:lvlText w:val="%8."/>
      <w:lvlJc w:val="left"/>
      <w:pPr>
        <w:ind w:left="5400" w:hanging="360"/>
      </w:pPr>
    </w:lvl>
    <w:lvl w:ilvl="8" w:tplc="D69A8D6A" w:tentative="1">
      <w:start w:val="1"/>
      <w:numFmt w:val="lowerRoman"/>
      <w:lvlText w:val="%9."/>
      <w:lvlJc w:val="right"/>
      <w:pPr>
        <w:ind w:left="6120" w:hanging="180"/>
      </w:pPr>
    </w:lvl>
  </w:abstractNum>
  <w:num w:numId="1" w16cid:durableId="2081903010">
    <w:abstractNumId w:val="9"/>
  </w:num>
  <w:num w:numId="2" w16cid:durableId="541525689">
    <w:abstractNumId w:val="7"/>
  </w:num>
  <w:num w:numId="3" w16cid:durableId="1742866487">
    <w:abstractNumId w:val="6"/>
  </w:num>
  <w:num w:numId="4" w16cid:durableId="1473642583">
    <w:abstractNumId w:val="5"/>
  </w:num>
  <w:num w:numId="5" w16cid:durableId="934939616">
    <w:abstractNumId w:val="4"/>
  </w:num>
  <w:num w:numId="6" w16cid:durableId="1054937163">
    <w:abstractNumId w:val="12"/>
  </w:num>
  <w:num w:numId="7" w16cid:durableId="1199470995">
    <w:abstractNumId w:val="11"/>
  </w:num>
  <w:num w:numId="8" w16cid:durableId="237985467">
    <w:abstractNumId w:val="10"/>
  </w:num>
  <w:num w:numId="9" w16cid:durableId="20209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503156">
    <w:abstractNumId w:val="13"/>
  </w:num>
  <w:num w:numId="11" w16cid:durableId="467404425">
    <w:abstractNumId w:val="8"/>
  </w:num>
  <w:num w:numId="12" w16cid:durableId="1924485124">
    <w:abstractNumId w:val="3"/>
  </w:num>
  <w:num w:numId="13" w16cid:durableId="1234245009">
    <w:abstractNumId w:val="2"/>
  </w:num>
  <w:num w:numId="14" w16cid:durableId="1954363072">
    <w:abstractNumId w:val="1"/>
  </w:num>
  <w:num w:numId="15" w16cid:durableId="68348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2CCF"/>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38D0"/>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5E8"/>
    <w:rsid w:val="00612644"/>
    <w:rsid w:val="00623F9F"/>
    <w:rsid w:val="0063318A"/>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24C08"/>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0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andards.cencenelec.eu/dyn/www/f?p=CEN:110:0::::FSP_PROJECT,FSP_ORG_ID:68226,6242&amp;cs=1BD19332D162F6AA68D4AACC66B3CCF28"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standards.cencenelec.eu/dyn/www/f?p=CEN:110:0::::FSP_PROJECT,FSP_ORG_ID:68226,6242&amp;cs=1BD19332D162F6AA68D4AACC66B3CCF2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os.org.e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os.tbt@eos.org.eg" TargetMode="External"/><Relationship Id="rId23" Type="http://schemas.openxmlformats.org/officeDocument/2006/relationships/fontTable" Target="fontTable.xml"/><Relationship Id="rId10" Type="http://schemas.openxmlformats.org/officeDocument/2006/relationships/hyperlink" Target="mailto:eos.tbt@eos.org.e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mailto:eos@idsc.net.eg"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64e84297-8bf2-4c97-accd-f4c0a40c4ff8</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ED371-CC3A-46B9-9627-7BA3B4A0EB36}">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758</Words>
  <Characters>4319</Characters>
  <Application>Microsoft Office Word</Application>
  <DocSecurity>0</DocSecurity>
  <Lines>93</Lines>
  <Paragraphs>56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2024-02-09T09:26:00Z</dcterms:created>
  <dcterms:modified xsi:type="dcterms:W3CDTF">2024-02-09T09:37:00Z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64e84297-8bf2-4c97-accd-f4c0a40c4ff8</vt:lpwstr>
  </property>
  <property fmtid="{D5CDD505-2E9C-101B-9397-08002B2CF9AE}" pid="4" name="WTOCLASSIFICATION">
    <vt:lpwstr>WTO OFFICIAL</vt:lpwstr>
  </property>
</Properties>
</file>