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3A6E73" w14:textId="77777777" w:rsidR="009239F7" w:rsidRPr="002F6A28" w:rsidRDefault="007B25D9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71ABDE22" w14:textId="77777777" w:rsidR="009239F7" w:rsidRPr="002F6A28" w:rsidRDefault="007B25D9" w:rsidP="002F6A28">
      <w:pPr>
        <w:jc w:val="center"/>
      </w:pPr>
      <w:r w:rsidRPr="002F6A28">
        <w:t>The following notification is being circulated in accordance with Article 10.6</w:t>
      </w:r>
    </w:p>
    <w:p w14:paraId="6975AC92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F95882" w14:paraId="4E626A45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26A3E5E" w14:textId="77777777" w:rsidR="00F85C99" w:rsidRPr="002F6A28" w:rsidRDefault="007B25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0E79A7B" w14:textId="77777777" w:rsidR="00F85C99" w:rsidRPr="002F6A28" w:rsidRDefault="007B25D9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701E1D99" w14:textId="77777777" w:rsidR="00F85C99" w:rsidRPr="002F6A28" w:rsidRDefault="007B25D9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F95882" w14:paraId="00CD69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93C44A" w14:textId="77777777" w:rsidR="00F85C99" w:rsidRPr="002F6A28" w:rsidRDefault="007B25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DE21F3" w14:textId="77777777" w:rsidR="00F85C99" w:rsidRPr="002F6A28" w:rsidRDefault="007B25D9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7C943A9" w14:textId="77777777" w:rsidR="00EE3A11" w:rsidRPr="00C379C8" w:rsidRDefault="007B25D9" w:rsidP="00155128">
            <w:r w:rsidRPr="00C379C8">
              <w:t>Egyptian Organization for Standardization and Quality</w:t>
            </w:r>
          </w:p>
          <w:p w14:paraId="7F35A92B" w14:textId="77777777" w:rsidR="00EE3A11" w:rsidRPr="00C379C8" w:rsidRDefault="007B25D9" w:rsidP="00155128">
            <w:r w:rsidRPr="00C379C8">
              <w:t>16 Tadreeb El-Modarrebeen St., Ameriya, Cairo – Egypt</w:t>
            </w:r>
          </w:p>
          <w:p w14:paraId="48A7E3B6" w14:textId="77777777" w:rsidR="00EE3A11" w:rsidRPr="00C379C8" w:rsidRDefault="007B25D9" w:rsidP="00155128">
            <w:r w:rsidRPr="00C379C8">
              <w:t xml:space="preserve">E-mail: </w:t>
            </w:r>
            <w:hyperlink r:id="rId9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 xml:space="preserve"> / </w:t>
            </w:r>
            <w:hyperlink r:id="rId10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6BD79827" w14:textId="77777777" w:rsidR="00EE3A11" w:rsidRPr="00C379C8" w:rsidRDefault="007B25D9" w:rsidP="00155128">
            <w:r w:rsidRPr="00C379C8">
              <w:t xml:space="preserve">Website: </w:t>
            </w:r>
            <w:hyperlink r:id="rId11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48F5049B" w14:textId="77777777" w:rsidR="00EE3A11" w:rsidRPr="00C379C8" w:rsidRDefault="007B25D9" w:rsidP="00155128">
            <w:r w:rsidRPr="00C379C8">
              <w:t>Tel.: + (202) 22845528</w:t>
            </w:r>
          </w:p>
          <w:p w14:paraId="7ABE92A2" w14:textId="77777777" w:rsidR="00EE3A11" w:rsidRPr="00C379C8" w:rsidRDefault="007B25D9" w:rsidP="00155128">
            <w:pPr>
              <w:spacing w:after="120"/>
            </w:pPr>
            <w:r w:rsidRPr="00C379C8">
              <w:t>Fax: + (202) 22845504</w:t>
            </w:r>
            <w:bookmarkEnd w:id="5"/>
          </w:p>
          <w:p w14:paraId="7C0C595E" w14:textId="77777777" w:rsidR="00F85C99" w:rsidRPr="002F6A28" w:rsidRDefault="007B25D9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F95882" w14:paraId="285B94D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57308B" w14:textId="77777777" w:rsidR="00F85C99" w:rsidRPr="002F6A28" w:rsidRDefault="007B25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EE3B09" w14:textId="77777777" w:rsidR="00F85C99" w:rsidRPr="0058336F" w:rsidRDefault="007B25D9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F95882" w14:paraId="5BEDD24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C6A14BC" w14:textId="77777777" w:rsidR="00F85C99" w:rsidRPr="002F6A28" w:rsidRDefault="007B25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AA4A35" w14:textId="77777777" w:rsidR="00F85C99" w:rsidRPr="002F6A28" w:rsidRDefault="007B25D9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Commercial refrigerating appliances (ICS code(s): 97.130.20)</w:t>
            </w:r>
            <w:bookmarkEnd w:id="22"/>
          </w:p>
        </w:tc>
      </w:tr>
      <w:tr w:rsidR="00F95882" w14:paraId="6DF62B8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A80352" w14:textId="77777777" w:rsidR="00F85C99" w:rsidRPr="002F6A28" w:rsidRDefault="007B25D9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94365B" w14:textId="77777777" w:rsidR="00F85C99" w:rsidRPr="002F6A28" w:rsidRDefault="007B25D9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Egyptian standard for " Walk-in cold rooms - Definition, thermal insulation performance and test methods - Part 2: Customized cold rooms "; (57 page(s), in English)</w:t>
            </w:r>
            <w:bookmarkEnd w:id="24"/>
          </w:p>
        </w:tc>
      </w:tr>
      <w:tr w:rsidR="00F95882" w14:paraId="223F588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7F0DE85" w14:textId="77777777" w:rsidR="00F85C99" w:rsidRPr="002F6A28" w:rsidRDefault="007B25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E954D31" w14:textId="77777777" w:rsidR="00F85C99" w:rsidRPr="002F6A28" w:rsidRDefault="007B25D9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of Egyptian standard provides test or calculation methods to assess thermal insulation performances for customized walk-in cold rooms and components under normal end-use conditions.</w:t>
            </w:r>
          </w:p>
          <w:p w14:paraId="10BEFF1C" w14:textId="77777777" w:rsidR="00FE448B" w:rsidRPr="00C379C8" w:rsidRDefault="007B25D9" w:rsidP="002F6A28">
            <w:pPr>
              <w:spacing w:before="120" w:after="120"/>
            </w:pPr>
            <w:r w:rsidRPr="00C379C8">
              <w:t>The normal end-use conditions of a walk-in cold room are considered to be:</w:t>
            </w:r>
          </w:p>
          <w:p w14:paraId="0A4D9264" w14:textId="77777777" w:rsidR="00FE448B" w:rsidRPr="00C379C8" w:rsidRDefault="007B25D9" w:rsidP="002F6A28">
            <w:pPr>
              <w:spacing w:before="120" w:after="120"/>
            </w:pPr>
            <w:r w:rsidRPr="00C379C8">
              <w:t>- Installation inside an existing building;</w:t>
            </w:r>
          </w:p>
          <w:p w14:paraId="5CF5C92A" w14:textId="77777777" w:rsidR="00FE448B" w:rsidRPr="00C379C8" w:rsidRDefault="007B25D9" w:rsidP="002F6A28">
            <w:pPr>
              <w:spacing w:before="120" w:after="120"/>
            </w:pPr>
            <w:r w:rsidRPr="00C379C8">
              <w:t>- Not exposed to external weather conditions;</w:t>
            </w:r>
          </w:p>
          <w:p w14:paraId="5C332AFF" w14:textId="77777777" w:rsidR="00FE448B" w:rsidRPr="00C379C8" w:rsidRDefault="007B25D9" w:rsidP="002F6A28">
            <w:pPr>
              <w:spacing w:before="120" w:after="120"/>
            </w:pPr>
            <w:r w:rsidRPr="00C379C8">
              <w:t>- Internal side of panels subject to temperatures within the indicative range −40 °C ≤ T ≤ 12 °C;</w:t>
            </w:r>
          </w:p>
          <w:p w14:paraId="32055134" w14:textId="77777777" w:rsidR="00FE448B" w:rsidRPr="00C379C8" w:rsidRDefault="007B25D9" w:rsidP="002F6A28">
            <w:pPr>
              <w:spacing w:before="120" w:after="120"/>
            </w:pPr>
            <w:r w:rsidRPr="00C379C8">
              <w:t>- External side of panels subject to temperatures within the indicative range −8 °C ≤ T ≤ 30 °C; temperatures below 0 °C, or higher than 20 °C, can be reached if the walk-in cold room is located inside not air-conditioned premises.</w:t>
            </w:r>
          </w:p>
          <w:p w14:paraId="11090632" w14:textId="77777777" w:rsidR="00FE448B" w:rsidRPr="00C379C8" w:rsidRDefault="007B25D9" w:rsidP="002F6A28">
            <w:pPr>
              <w:spacing w:before="120" w:after="120"/>
            </w:pPr>
            <w:r w:rsidRPr="00C379C8">
              <w:t>Worth mentioning is that this Draft standard adopts the technical content of EN 16855-2:2018</w:t>
            </w:r>
            <w:bookmarkEnd w:id="26"/>
          </w:p>
        </w:tc>
      </w:tr>
      <w:tr w:rsidR="00F95882" w14:paraId="4EFC76B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33D488" w14:textId="77777777" w:rsidR="00F85C99" w:rsidRPr="002F6A28" w:rsidRDefault="007B25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6D6D07" w14:textId="77777777" w:rsidR="00F85C99" w:rsidRPr="002F6A28" w:rsidRDefault="007B25D9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requirements; Quality requirements</w:t>
            </w:r>
            <w:bookmarkEnd w:id="28"/>
          </w:p>
        </w:tc>
      </w:tr>
      <w:tr w:rsidR="00F95882" w14:paraId="001724E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623346" w14:textId="77777777" w:rsidR="00F85C99" w:rsidRPr="002F6A28" w:rsidRDefault="007B25D9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55EF81" w14:textId="77777777" w:rsidR="00086AF5" w:rsidRPr="00086AF5" w:rsidRDefault="007B25D9" w:rsidP="007F13E8">
            <w:pPr>
              <w:spacing w:before="120" w:after="120"/>
              <w:rPr>
                <w:bCs/>
              </w:rPr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  <w:bookmarkStart w:id="30" w:name="sps9a"/>
          </w:p>
          <w:p w14:paraId="3BD1F0FE" w14:textId="77777777" w:rsidR="00EE3A11" w:rsidRPr="002F6A28" w:rsidRDefault="007B25D9" w:rsidP="007F13E8">
            <w:pPr>
              <w:spacing w:before="120" w:after="120"/>
            </w:pPr>
            <w:r w:rsidRPr="002F6A28">
              <w:t>EN 16855-2:2018</w:t>
            </w:r>
            <w:bookmarkEnd w:id="30"/>
          </w:p>
        </w:tc>
      </w:tr>
      <w:tr w:rsidR="00F95882" w14:paraId="455750F0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EF8996" w14:textId="77777777" w:rsidR="00EE3A11" w:rsidRPr="002F6A28" w:rsidRDefault="007B25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7E06E7" w14:textId="77777777" w:rsidR="00EE3A11" w:rsidRPr="002F6A28" w:rsidRDefault="007B25D9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1FDB9106" w14:textId="77777777" w:rsidR="00EE3A11" w:rsidRPr="002F6A28" w:rsidRDefault="007B25D9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F95882" w14:paraId="45A5423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C8F2EF" w14:textId="77777777" w:rsidR="00F85C99" w:rsidRPr="002F6A28" w:rsidRDefault="007B25D9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1C9C4E" w14:textId="77777777" w:rsidR="00F85C99" w:rsidRPr="002F6A28" w:rsidRDefault="007B25D9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F95882" w14:paraId="46089980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FEAF932" w14:textId="77777777" w:rsidR="00F85C99" w:rsidRPr="002F6A28" w:rsidRDefault="007B25D9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466E79B" w14:textId="77777777" w:rsidR="00F85C99" w:rsidRPr="002F6A28" w:rsidRDefault="007B25D9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ACFE347" w14:textId="77777777" w:rsidR="00EE3A11" w:rsidRPr="00A12DDE" w:rsidRDefault="007B25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344ED696" w14:textId="77777777" w:rsidR="00EE3A11" w:rsidRPr="00A12DDE" w:rsidRDefault="007B25D9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St., Ameriya, Cairo- Egypt</w:t>
            </w:r>
          </w:p>
          <w:p w14:paraId="4F8B1062" w14:textId="77777777" w:rsidR="00EE3A11" w:rsidRPr="007B25D9" w:rsidRDefault="007B25D9" w:rsidP="00B16145">
            <w:pPr>
              <w:keepNext/>
              <w:keepLines/>
              <w:rPr>
                <w:bCs/>
                <w:lang w:val="pt-BR"/>
              </w:rPr>
            </w:pPr>
            <w:r w:rsidRPr="007B25D9">
              <w:rPr>
                <w:bCs/>
                <w:lang w:val="pt-BR"/>
              </w:rPr>
              <w:t xml:space="preserve">E-mail: </w:t>
            </w:r>
            <w:hyperlink r:id="rId12" w:history="1">
              <w:r w:rsidRPr="007B25D9">
                <w:rPr>
                  <w:bCs/>
                  <w:color w:val="0000FF"/>
                  <w:u w:val="single"/>
                  <w:lang w:val="pt-BR"/>
                </w:rPr>
                <w:t>eos@idsc.net.eg</w:t>
              </w:r>
            </w:hyperlink>
            <w:r w:rsidRPr="007B25D9">
              <w:rPr>
                <w:bCs/>
                <w:lang w:val="pt-BR"/>
              </w:rPr>
              <w:t xml:space="preserve"> / </w:t>
            </w:r>
            <w:hyperlink r:id="rId13" w:history="1">
              <w:r w:rsidRPr="007B25D9">
                <w:rPr>
                  <w:bCs/>
                  <w:color w:val="0000FF"/>
                  <w:u w:val="single"/>
                  <w:lang w:val="pt-BR"/>
                </w:rPr>
                <w:t>eos.tbt@eos.org.eg</w:t>
              </w:r>
            </w:hyperlink>
          </w:p>
          <w:p w14:paraId="25005BEA" w14:textId="77777777" w:rsidR="00EE3A11" w:rsidRPr="007B25D9" w:rsidRDefault="007B25D9" w:rsidP="00B16145">
            <w:pPr>
              <w:keepNext/>
              <w:keepLines/>
              <w:rPr>
                <w:bCs/>
              </w:rPr>
            </w:pPr>
            <w:r w:rsidRPr="007B25D9">
              <w:rPr>
                <w:bCs/>
              </w:rPr>
              <w:t xml:space="preserve">Website: </w:t>
            </w:r>
            <w:hyperlink r:id="rId14" w:tgtFrame="_blank" w:history="1">
              <w:r w:rsidRPr="007B25D9">
                <w:rPr>
                  <w:bCs/>
                  <w:color w:val="0000FF"/>
                  <w:u w:val="single"/>
                </w:rPr>
                <w:t>http://www.eos.org.eg</w:t>
              </w:r>
            </w:hyperlink>
          </w:p>
          <w:p w14:paraId="19D2F175" w14:textId="77777777" w:rsidR="00EE3A11" w:rsidRPr="00237C8B" w:rsidRDefault="007B25D9" w:rsidP="00B16145">
            <w:pPr>
              <w:keepNext/>
              <w:keepLines/>
              <w:rPr>
                <w:bCs/>
                <w:lang w:val="fr-CH"/>
              </w:rPr>
            </w:pPr>
            <w:r w:rsidRPr="00237C8B">
              <w:rPr>
                <w:bCs/>
                <w:lang w:val="fr-CH"/>
              </w:rPr>
              <w:t>Tel: + (202) 22845528</w:t>
            </w:r>
          </w:p>
          <w:p w14:paraId="4C85D9FD" w14:textId="77777777" w:rsidR="00EE3A11" w:rsidRPr="00237C8B" w:rsidRDefault="007B25D9" w:rsidP="00B16145">
            <w:pPr>
              <w:keepNext/>
              <w:keepLines/>
              <w:spacing w:after="120"/>
              <w:rPr>
                <w:bCs/>
                <w:lang w:val="fr-CH"/>
              </w:rPr>
            </w:pPr>
            <w:r w:rsidRPr="00237C8B">
              <w:rPr>
                <w:bCs/>
                <w:lang w:val="fr-CH"/>
              </w:rPr>
              <w:t>Fax: + (202) 22845504</w:t>
            </w:r>
            <w:bookmarkEnd w:id="42"/>
          </w:p>
        </w:tc>
      </w:tr>
    </w:tbl>
    <w:p w14:paraId="52F58E21" w14:textId="77777777" w:rsidR="00EE3A11" w:rsidRPr="00237C8B" w:rsidRDefault="00EE3A11" w:rsidP="002F6A28">
      <w:pPr>
        <w:rPr>
          <w:lang w:val="fr-CH"/>
        </w:rPr>
      </w:pPr>
    </w:p>
    <w:sectPr w:rsidR="00EE3A11" w:rsidRPr="00237C8B" w:rsidSect="00760DB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E0026" w14:textId="77777777" w:rsidR="007B25D9" w:rsidRDefault="007B25D9">
      <w:r>
        <w:separator/>
      </w:r>
    </w:p>
  </w:endnote>
  <w:endnote w:type="continuationSeparator" w:id="0">
    <w:p w14:paraId="4BC60EC0" w14:textId="77777777" w:rsidR="007B25D9" w:rsidRDefault="007B2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CB8F8" w14:textId="77777777" w:rsidR="009239F7" w:rsidRPr="002F6A28" w:rsidRDefault="007B25D9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D9A2" w14:textId="77777777" w:rsidR="009239F7" w:rsidRPr="002F6A28" w:rsidRDefault="007B25D9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CBAA0" w14:textId="77777777" w:rsidR="00EE3A11" w:rsidRPr="002F6A28" w:rsidRDefault="007B25D9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95960" w14:textId="77777777" w:rsidR="007B25D9" w:rsidRDefault="007B25D9">
      <w:r>
        <w:separator/>
      </w:r>
    </w:p>
  </w:footnote>
  <w:footnote w:type="continuationSeparator" w:id="0">
    <w:p w14:paraId="69FCFBE4" w14:textId="77777777" w:rsidR="007B25D9" w:rsidRDefault="007B2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B9713" w14:textId="77777777" w:rsidR="009239F7" w:rsidRPr="002F6A28" w:rsidRDefault="007B25D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6D4F9B60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08AC29" w14:textId="77777777" w:rsidR="009239F7" w:rsidRPr="002F6A28" w:rsidRDefault="007B25D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1C16528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795F8" w14:textId="77777777" w:rsidR="009239F7" w:rsidRPr="002F6A28" w:rsidRDefault="007B25D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G/TBT/N/EGY/401</w:t>
    </w:r>
    <w:bookmarkEnd w:id="43"/>
  </w:p>
  <w:p w14:paraId="09F146E1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838DBEA" w14:textId="77777777" w:rsidR="009239F7" w:rsidRPr="002F6A28" w:rsidRDefault="007B25D9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8596000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F95882" w14:paraId="05721D6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89CB30A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E8D7FF1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F95882" w14:paraId="0A5E67AB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5DE3AD5" w14:textId="77777777" w:rsidR="00ED54E0" w:rsidRPr="009239F7" w:rsidRDefault="007B25D9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42A327A8" wp14:editId="0835261C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694842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983A50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F95882" w14:paraId="0A9AE231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2BBBD1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75247D7" w14:textId="77777777" w:rsidR="009239F7" w:rsidRPr="002F6A28" w:rsidRDefault="007B25D9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G/TBT/N/EGY/401</w:t>
          </w:r>
          <w:bookmarkEnd w:id="45"/>
        </w:p>
      </w:tc>
    </w:tr>
    <w:tr w:rsidR="00F95882" w14:paraId="62248A98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2E43888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59A53B" w14:textId="66C232C7" w:rsidR="00ED54E0" w:rsidRPr="009239F7" w:rsidRDefault="007B25D9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9 February 2024</w:t>
          </w:r>
        </w:p>
      </w:tc>
    </w:tr>
    <w:tr w:rsidR="00F95882" w14:paraId="552A16E4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EE5D1F8" w14:textId="5782A6E9" w:rsidR="00ED54E0" w:rsidRPr="009239F7" w:rsidRDefault="007B25D9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24-</w:t>
          </w:r>
          <w:r w:rsidR="00C33016">
            <w:rPr>
              <w:color w:val="FF0000"/>
              <w:szCs w:val="16"/>
            </w:rPr>
            <w:t>1096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1B4EE63" w14:textId="77777777" w:rsidR="00ED54E0" w:rsidRPr="009239F7" w:rsidRDefault="007B25D9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F95882" w14:paraId="2E009046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ABD1B3E" w14:textId="77777777" w:rsidR="00ED54E0" w:rsidRPr="009239F7" w:rsidRDefault="007B25D9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3CB0160" w14:textId="77777777" w:rsidR="00ED54E0" w:rsidRPr="002F6A28" w:rsidRDefault="007B25D9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6ABA372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EE0884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D98B92C" w:tentative="1">
      <w:start w:val="1"/>
      <w:numFmt w:val="lowerLetter"/>
      <w:lvlText w:val="%2."/>
      <w:lvlJc w:val="left"/>
      <w:pPr>
        <w:ind w:left="1080" w:hanging="360"/>
      </w:pPr>
    </w:lvl>
    <w:lvl w:ilvl="2" w:tplc="7AB85E92" w:tentative="1">
      <w:start w:val="1"/>
      <w:numFmt w:val="lowerRoman"/>
      <w:lvlText w:val="%3."/>
      <w:lvlJc w:val="right"/>
      <w:pPr>
        <w:ind w:left="1800" w:hanging="180"/>
      </w:pPr>
    </w:lvl>
    <w:lvl w:ilvl="3" w:tplc="70F25894" w:tentative="1">
      <w:start w:val="1"/>
      <w:numFmt w:val="decimal"/>
      <w:lvlText w:val="%4."/>
      <w:lvlJc w:val="left"/>
      <w:pPr>
        <w:ind w:left="2520" w:hanging="360"/>
      </w:pPr>
    </w:lvl>
    <w:lvl w:ilvl="4" w:tplc="A7D893B2" w:tentative="1">
      <w:start w:val="1"/>
      <w:numFmt w:val="lowerLetter"/>
      <w:lvlText w:val="%5."/>
      <w:lvlJc w:val="left"/>
      <w:pPr>
        <w:ind w:left="3240" w:hanging="360"/>
      </w:pPr>
    </w:lvl>
    <w:lvl w:ilvl="5" w:tplc="7CDA2C48" w:tentative="1">
      <w:start w:val="1"/>
      <w:numFmt w:val="lowerRoman"/>
      <w:lvlText w:val="%6."/>
      <w:lvlJc w:val="right"/>
      <w:pPr>
        <w:ind w:left="3960" w:hanging="180"/>
      </w:pPr>
    </w:lvl>
    <w:lvl w:ilvl="6" w:tplc="424495A2" w:tentative="1">
      <w:start w:val="1"/>
      <w:numFmt w:val="decimal"/>
      <w:lvlText w:val="%7."/>
      <w:lvlJc w:val="left"/>
      <w:pPr>
        <w:ind w:left="4680" w:hanging="360"/>
      </w:pPr>
    </w:lvl>
    <w:lvl w:ilvl="7" w:tplc="135CF348" w:tentative="1">
      <w:start w:val="1"/>
      <w:numFmt w:val="lowerLetter"/>
      <w:lvlText w:val="%8."/>
      <w:lvlJc w:val="left"/>
      <w:pPr>
        <w:ind w:left="5400" w:hanging="360"/>
      </w:pPr>
    </w:lvl>
    <w:lvl w:ilvl="8" w:tplc="BF8E5254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2143731">
    <w:abstractNumId w:val="9"/>
  </w:num>
  <w:num w:numId="2" w16cid:durableId="475413198">
    <w:abstractNumId w:val="7"/>
  </w:num>
  <w:num w:numId="3" w16cid:durableId="1821800304">
    <w:abstractNumId w:val="6"/>
  </w:num>
  <w:num w:numId="4" w16cid:durableId="1954895013">
    <w:abstractNumId w:val="5"/>
  </w:num>
  <w:num w:numId="5" w16cid:durableId="1015155089">
    <w:abstractNumId w:val="4"/>
  </w:num>
  <w:num w:numId="6" w16cid:durableId="830290016">
    <w:abstractNumId w:val="12"/>
  </w:num>
  <w:num w:numId="7" w16cid:durableId="1698695452">
    <w:abstractNumId w:val="11"/>
  </w:num>
  <w:num w:numId="8" w16cid:durableId="1677343467">
    <w:abstractNumId w:val="10"/>
  </w:num>
  <w:num w:numId="9" w16cid:durableId="12559382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3659562">
    <w:abstractNumId w:val="13"/>
  </w:num>
  <w:num w:numId="11" w16cid:durableId="662508298">
    <w:abstractNumId w:val="8"/>
  </w:num>
  <w:num w:numId="12" w16cid:durableId="1141187610">
    <w:abstractNumId w:val="3"/>
  </w:num>
  <w:num w:numId="13" w16cid:durableId="919679747">
    <w:abstractNumId w:val="2"/>
  </w:num>
  <w:num w:numId="14" w16cid:durableId="876699653">
    <w:abstractNumId w:val="1"/>
  </w:num>
  <w:num w:numId="15" w16cid:durableId="144330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37C8B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25D9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3016"/>
    <w:rsid w:val="00C379C8"/>
    <w:rsid w:val="00C40E47"/>
    <w:rsid w:val="00C43456"/>
    <w:rsid w:val="00C43F2C"/>
    <w:rsid w:val="00C46583"/>
    <w:rsid w:val="00C47FCA"/>
    <w:rsid w:val="00C65C0C"/>
    <w:rsid w:val="00C744D7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5882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9C6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os.tbt@eos.org.eg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eos@idsc.net.e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os.org.eg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eos.tbt@eos.org.eg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eos@idsc.net.eg" TargetMode="External"/><Relationship Id="rId14" Type="http://schemas.openxmlformats.org/officeDocument/2006/relationships/hyperlink" Target="http://www.eos.org.eg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215d8fb9-9780-4a9a-b10e-c3f46ba3058e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CAC18-9B99-400F-AB51-1BAB7167783F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2024-02-09T09:22:00Z</dcterms:created>
  <dcterms:modified xsi:type="dcterms:W3CDTF">2024-02-09T09:32:00Z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215d8fb9-9780-4a9a-b10e-c3f46ba3058e</vt:lpwstr>
  </property>
  <property fmtid="{D5CDD505-2E9C-101B-9397-08002B2CF9AE}" pid="4" name="WTOCLASSIFICATION">
    <vt:lpwstr>WTO OFFICIAL</vt:lpwstr>
  </property>
</Properties>
</file>