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B921" w14:textId="77777777" w:rsidR="002D78C9" w:rsidRDefault="00787D1F" w:rsidP="00DD3DD7">
      <w:pPr>
        <w:pStyle w:val="Title"/>
      </w:pPr>
      <w:r w:rsidRPr="002F663C">
        <w:t>NOTIFICATION</w:t>
      </w:r>
    </w:p>
    <w:p w14:paraId="4D36FC1B" w14:textId="77777777" w:rsidR="002F663C" w:rsidRPr="002F663C" w:rsidRDefault="00787D1F" w:rsidP="00DD3DD7">
      <w:pPr>
        <w:pStyle w:val="Title3"/>
      </w:pPr>
      <w:r w:rsidRPr="002F663C">
        <w:t>Addendum</w:t>
      </w:r>
    </w:p>
    <w:p w14:paraId="51727ED6" w14:textId="77777777" w:rsidR="002F663C" w:rsidRDefault="00787D1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3078A837" w14:textId="77777777" w:rsidR="001E2E4A" w:rsidRPr="002F663C" w:rsidRDefault="001E2E4A" w:rsidP="001E2E4A">
      <w:pPr>
        <w:rPr>
          <w:rFonts w:eastAsia="Calibri" w:cs="Times New Roman"/>
        </w:rPr>
      </w:pPr>
    </w:p>
    <w:p w14:paraId="1FDA22F8" w14:textId="77777777" w:rsidR="002F663C" w:rsidRPr="002F663C" w:rsidRDefault="00787D1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E7C4788" w14:textId="77777777" w:rsidR="002F663C" w:rsidRDefault="002F663C" w:rsidP="002F663C">
      <w:pPr>
        <w:rPr>
          <w:rFonts w:eastAsia="Calibri" w:cs="Times New Roman"/>
        </w:rPr>
      </w:pPr>
    </w:p>
    <w:p w14:paraId="50D0F22A" w14:textId="77777777" w:rsidR="00C14444" w:rsidRPr="002F663C" w:rsidRDefault="00C14444" w:rsidP="002F663C">
      <w:pPr>
        <w:rPr>
          <w:rFonts w:eastAsia="Calibri" w:cs="Times New Roman"/>
        </w:rPr>
      </w:pPr>
    </w:p>
    <w:p w14:paraId="7AE71337" w14:textId="77777777" w:rsidR="002F663C" w:rsidRPr="002F663C" w:rsidRDefault="00787D1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8896-1 for " Walk-in cold rooms - Definition, thermal insulation performance and test methods - Part 1: Prefabricated cold room kits".</w:t>
      </w:r>
    </w:p>
    <w:p w14:paraId="0DD91CA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79236E" w14:paraId="137F2A1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D2C9C90" w14:textId="77777777" w:rsidR="002F663C" w:rsidRPr="002F663C" w:rsidRDefault="00787D1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79236E" w14:paraId="24BAF18E" w14:textId="77777777" w:rsidTr="00E9471B">
        <w:tc>
          <w:tcPr>
            <w:tcW w:w="851" w:type="dxa"/>
            <w:shd w:val="clear" w:color="auto" w:fill="auto"/>
          </w:tcPr>
          <w:p w14:paraId="107F604C" w14:textId="77777777" w:rsidR="002F663C" w:rsidRPr="00711F9C" w:rsidRDefault="00787D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19DFB36" w14:textId="77777777" w:rsidR="002F663C" w:rsidRPr="002F663C" w:rsidRDefault="00787D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79236E" w14:paraId="6CBC6319" w14:textId="77777777" w:rsidTr="00E9471B">
        <w:tc>
          <w:tcPr>
            <w:tcW w:w="851" w:type="dxa"/>
            <w:shd w:val="clear" w:color="auto" w:fill="auto"/>
          </w:tcPr>
          <w:p w14:paraId="32D18B23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BD385AF" w14:textId="77777777" w:rsidR="002F663C" w:rsidRPr="002F663C" w:rsidRDefault="00787D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79236E" w14:paraId="65F8D5ED" w14:textId="77777777" w:rsidTr="00E9471B">
        <w:tc>
          <w:tcPr>
            <w:tcW w:w="851" w:type="dxa"/>
            <w:shd w:val="clear" w:color="auto" w:fill="auto"/>
          </w:tcPr>
          <w:p w14:paraId="1232BA72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276920" w14:textId="77777777" w:rsidR="002F663C" w:rsidRPr="002F663C" w:rsidRDefault="00787D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79236E" w14:paraId="1EE716F3" w14:textId="77777777" w:rsidTr="00E9471B">
        <w:tc>
          <w:tcPr>
            <w:tcW w:w="851" w:type="dxa"/>
            <w:shd w:val="clear" w:color="auto" w:fill="auto"/>
          </w:tcPr>
          <w:p w14:paraId="1633D51E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D83A894" w14:textId="77777777" w:rsidR="002F663C" w:rsidRPr="002F663C" w:rsidRDefault="00787D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79236E" w14:paraId="58D9557F" w14:textId="77777777" w:rsidTr="00E9471B">
        <w:tc>
          <w:tcPr>
            <w:tcW w:w="851" w:type="dxa"/>
            <w:shd w:val="clear" w:color="auto" w:fill="auto"/>
          </w:tcPr>
          <w:p w14:paraId="2268324F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5EC5DC" w14:textId="77777777" w:rsidR="002F663C" w:rsidRPr="002F663C" w:rsidRDefault="00787D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79236E" w14:paraId="0D357C97" w14:textId="77777777" w:rsidTr="00E9471B">
        <w:tc>
          <w:tcPr>
            <w:tcW w:w="851" w:type="dxa"/>
            <w:shd w:val="clear" w:color="auto" w:fill="auto"/>
          </w:tcPr>
          <w:p w14:paraId="24B1DB68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63AD855" w14:textId="77777777" w:rsidR="002F663C" w:rsidRPr="002F663C" w:rsidRDefault="00787D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A8A0D85" w14:textId="77777777" w:rsidR="002F663C" w:rsidRPr="002F663C" w:rsidRDefault="00787D1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9236E" w14:paraId="54A686D8" w14:textId="77777777" w:rsidTr="00E9471B">
        <w:tc>
          <w:tcPr>
            <w:tcW w:w="851" w:type="dxa"/>
            <w:shd w:val="clear" w:color="auto" w:fill="auto"/>
          </w:tcPr>
          <w:p w14:paraId="57F95517" w14:textId="77777777" w:rsidR="002F663C" w:rsidRPr="00711F9C" w:rsidRDefault="00787D1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34241F4" w14:textId="77777777" w:rsidR="002F663C" w:rsidRPr="002F663C" w:rsidRDefault="00787D1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6FE8E503" w14:textId="77777777" w:rsidR="002F663C" w:rsidRPr="002F663C" w:rsidRDefault="00787D1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79236E" w14:paraId="67FFBD28" w14:textId="77777777" w:rsidTr="00E9471B">
        <w:tc>
          <w:tcPr>
            <w:tcW w:w="851" w:type="dxa"/>
            <w:shd w:val="clear" w:color="auto" w:fill="auto"/>
          </w:tcPr>
          <w:p w14:paraId="138FF5E5" w14:textId="77777777" w:rsidR="002F663C" w:rsidRPr="00711F9C" w:rsidRDefault="00787D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4D91B79" w14:textId="77777777" w:rsidR="002F663C" w:rsidRPr="002F663C" w:rsidRDefault="00787D1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79236E" w14:paraId="127E8CA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089D51" w14:textId="77777777" w:rsidR="002F663C" w:rsidRPr="00711F9C" w:rsidRDefault="00787D1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881AF2" w14:textId="77777777" w:rsidR="002F663C" w:rsidRPr="002F663C" w:rsidRDefault="00787D1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BE7D617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80CF2E5" w14:textId="77777777" w:rsidR="003971FF" w:rsidRPr="007F6EA2" w:rsidRDefault="00787D1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code(s): 97.130.20) (Commercial refrigerating appliances).</w:t>
      </w:r>
    </w:p>
    <w:p w14:paraId="13CEFA0F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No.445 /2024 (2 pages, in Arabic) that gives the producers and importers a six-month transitional period to abide by the Egyptian Standard ES 8896-1 for " Walk-in cold rooms - Definition, thermal insulation performance and test methods - Part 1: Prefabricated cold room kits"; (54 page(s), in English) "</w:t>
      </w:r>
    </w:p>
    <w:p w14:paraId="065BD424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the draft of this standard was formerly notified in G/TBT/N/</w:t>
      </w:r>
      <w:proofErr w:type="spellStart"/>
      <w:r w:rsidRPr="002F663C">
        <w:rPr>
          <w:rFonts w:eastAsia="Calibri" w:cs="Times New Roman"/>
          <w:szCs w:val="18"/>
        </w:rPr>
        <w:t>EGY</w:t>
      </w:r>
      <w:proofErr w:type="spellEnd"/>
      <w:r w:rsidRPr="002F663C">
        <w:rPr>
          <w:rFonts w:eastAsia="Calibri" w:cs="Times New Roman"/>
          <w:szCs w:val="18"/>
        </w:rPr>
        <w:t>/400 dated 9 February 2024.</w:t>
      </w:r>
    </w:p>
    <w:p w14:paraId="0BE60F85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Draft standard adopts the technical content of EN 16855-1:2017.</w:t>
      </w:r>
    </w:p>
    <w:p w14:paraId="13EE1BC3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0ABD564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4B263718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141C5E6D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1F5F32BF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222A973D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56F8CE6F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proofErr w:type="spellStart"/>
      <w:r w:rsidRPr="002F663C">
        <w:rPr>
          <w:rFonts w:eastAsia="Calibri" w:cs="Times New Roman"/>
          <w:szCs w:val="18"/>
        </w:rPr>
        <w:t>Tadreeb</w:t>
      </w:r>
      <w:proofErr w:type="spellEnd"/>
      <w:r w:rsidRPr="002F663C">
        <w:rPr>
          <w:rFonts w:eastAsia="Calibri" w:cs="Times New Roman"/>
          <w:szCs w:val="18"/>
        </w:rPr>
        <w:t xml:space="preserve"> El-</w:t>
      </w:r>
      <w:proofErr w:type="spellStart"/>
      <w:r w:rsidRPr="002F663C">
        <w:rPr>
          <w:rFonts w:eastAsia="Calibri" w:cs="Times New Roman"/>
          <w:szCs w:val="18"/>
        </w:rPr>
        <w:t>Modarrebeen</w:t>
      </w:r>
      <w:proofErr w:type="spellEnd"/>
      <w:r w:rsidRPr="002F663C">
        <w:rPr>
          <w:rFonts w:eastAsia="Calibri" w:cs="Times New Roman"/>
          <w:szCs w:val="18"/>
        </w:rPr>
        <w:t xml:space="preserve"> St., </w:t>
      </w:r>
      <w:proofErr w:type="spellStart"/>
      <w:r w:rsidRPr="002F663C">
        <w:rPr>
          <w:rFonts w:eastAsia="Calibri" w:cs="Times New Roman"/>
          <w:szCs w:val="18"/>
        </w:rPr>
        <w:t>Ameriya</w:t>
      </w:r>
      <w:proofErr w:type="spellEnd"/>
      <w:r w:rsidRPr="002F663C">
        <w:rPr>
          <w:rFonts w:eastAsia="Calibri" w:cs="Times New Roman"/>
          <w:szCs w:val="18"/>
        </w:rPr>
        <w:t>, Cairo - Egypt</w:t>
      </w:r>
    </w:p>
    <w:p w14:paraId="221458E9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01A39B4B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7C894C02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3A35D8AC" w14:textId="77777777" w:rsidR="00765BB2" w:rsidRPr="002F663C" w:rsidRDefault="00787D1F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3EC60BBC" w14:textId="77777777" w:rsidR="006C5A96" w:rsidRDefault="00787D1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BD0F8D" w14:textId="77777777" w:rsidR="004D4D19" w:rsidRDefault="004D4D19" w:rsidP="007F38C2">
      <w:pPr>
        <w:jc w:val="center"/>
        <w:rPr>
          <w:b/>
        </w:rPr>
      </w:pPr>
    </w:p>
    <w:p w14:paraId="460A6F6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A97" w14:textId="77777777" w:rsidR="00787D1F" w:rsidRDefault="00787D1F">
      <w:r>
        <w:separator/>
      </w:r>
    </w:p>
  </w:endnote>
  <w:endnote w:type="continuationSeparator" w:id="0">
    <w:p w14:paraId="318FA4D9" w14:textId="77777777" w:rsidR="00787D1F" w:rsidRDefault="0078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C8D45" w14:textId="77777777" w:rsidR="00544326" w:rsidRPr="00DD3DD7" w:rsidRDefault="00787D1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1427" w14:textId="77777777" w:rsidR="00544326" w:rsidRPr="00DD3DD7" w:rsidRDefault="00787D1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3978" w14:textId="77777777" w:rsidR="004D3A6A" w:rsidRDefault="00787D1F" w:rsidP="00ED54E0">
      <w:r>
        <w:separator/>
      </w:r>
    </w:p>
  </w:footnote>
  <w:footnote w:type="continuationSeparator" w:id="0">
    <w:p w14:paraId="426FBE67" w14:textId="77777777" w:rsidR="004D3A6A" w:rsidRDefault="00787D1F" w:rsidP="00ED54E0">
      <w:r>
        <w:continuationSeparator/>
      </w:r>
    </w:p>
  </w:footnote>
  <w:footnote w:id="1">
    <w:p w14:paraId="2BBB03D8" w14:textId="77777777" w:rsidR="007F6EA2" w:rsidRDefault="00787D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E183" w14:textId="77777777" w:rsidR="00DD3DD7" w:rsidRDefault="00787D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2CFB237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8BC9D8" w14:textId="77777777" w:rsidR="00DD3DD7" w:rsidRPr="00DD3DD7" w:rsidRDefault="00787D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2CB3FD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132F" w14:textId="77777777" w:rsidR="00DD3DD7" w:rsidRPr="00DD3DD7" w:rsidRDefault="00787D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proofErr w:type="spellStart"/>
    <w:r w:rsidRPr="00DD3DD7">
      <w:t>EGY</w:t>
    </w:r>
    <w:proofErr w:type="spellEnd"/>
    <w:r w:rsidRPr="00DD3DD7">
      <w:t>/400/Add.1</w:t>
    </w:r>
    <w:bookmarkEnd w:id="3"/>
  </w:p>
  <w:p w14:paraId="184ACD0A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A8BFBE" w14:textId="77777777" w:rsidR="00DD3DD7" w:rsidRPr="00DD3DD7" w:rsidRDefault="00787D1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D09D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9236E" w14:paraId="76E5329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68A0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6A5FAC" w14:textId="77777777" w:rsidR="00ED54E0" w:rsidRPr="00182B84" w:rsidRDefault="00787D1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79236E" w14:paraId="4E7E6D5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D35E71" w14:textId="77777777" w:rsidR="00ED54E0" w:rsidRPr="00182B84" w:rsidRDefault="00787D1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EA0C139" wp14:editId="2821976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4526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DAF1E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79236E" w14:paraId="266D025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34FD8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EE8E2B" w14:textId="77777777" w:rsidR="00DD3DD7" w:rsidRPr="002F663C" w:rsidRDefault="00787D1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EGY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/400/Add.1</w:t>
          </w:r>
          <w:bookmarkEnd w:id="4"/>
        </w:p>
        <w:p w14:paraId="14D0B99A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79236E" w14:paraId="1B84462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FFB9B1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3839F54" w14:textId="52CC9142" w:rsidR="00ED54E0" w:rsidRPr="00182B84" w:rsidRDefault="0079754D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79236E" w14:paraId="5841CB0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847B6C" w14:textId="3AFE64A4" w:rsidR="00ED54E0" w:rsidRPr="00182B84" w:rsidRDefault="00787D1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79754D">
            <w:rPr>
              <w:rFonts w:eastAsia="Calibri" w:cs="Times New Roman"/>
              <w:color w:val="FF0000"/>
              <w:szCs w:val="16"/>
            </w:rPr>
            <w:t>24-</w:t>
          </w:r>
          <w:r w:rsidR="00567AA6">
            <w:rPr>
              <w:rFonts w:eastAsia="Calibri" w:cs="Times New Roman"/>
              <w:color w:val="FF0000"/>
              <w:szCs w:val="16"/>
            </w:rPr>
            <w:t>7033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7FA09F" w14:textId="77777777" w:rsidR="00ED54E0" w:rsidRPr="00182B84" w:rsidRDefault="00787D1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79236E" w14:paraId="35E1E8C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F17A303" w14:textId="77777777" w:rsidR="00ED54E0" w:rsidRPr="00182B84" w:rsidRDefault="00787D1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D59C81" w14:textId="77777777" w:rsidR="00ED54E0" w:rsidRPr="00182B84" w:rsidRDefault="00787D1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6AC64D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268F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354C2A6" w:tentative="1">
      <w:start w:val="1"/>
      <w:numFmt w:val="lowerLetter"/>
      <w:lvlText w:val="%2."/>
      <w:lvlJc w:val="left"/>
      <w:pPr>
        <w:ind w:left="1080" w:hanging="360"/>
      </w:pPr>
    </w:lvl>
    <w:lvl w:ilvl="2" w:tplc="037E734A" w:tentative="1">
      <w:start w:val="1"/>
      <w:numFmt w:val="lowerRoman"/>
      <w:lvlText w:val="%3."/>
      <w:lvlJc w:val="right"/>
      <w:pPr>
        <w:ind w:left="1800" w:hanging="180"/>
      </w:pPr>
    </w:lvl>
    <w:lvl w:ilvl="3" w:tplc="82349862" w:tentative="1">
      <w:start w:val="1"/>
      <w:numFmt w:val="decimal"/>
      <w:lvlText w:val="%4."/>
      <w:lvlJc w:val="left"/>
      <w:pPr>
        <w:ind w:left="2520" w:hanging="360"/>
      </w:pPr>
    </w:lvl>
    <w:lvl w:ilvl="4" w:tplc="6B2C1282" w:tentative="1">
      <w:start w:val="1"/>
      <w:numFmt w:val="lowerLetter"/>
      <w:lvlText w:val="%5."/>
      <w:lvlJc w:val="left"/>
      <w:pPr>
        <w:ind w:left="3240" w:hanging="360"/>
      </w:pPr>
    </w:lvl>
    <w:lvl w:ilvl="5" w:tplc="870663CC" w:tentative="1">
      <w:start w:val="1"/>
      <w:numFmt w:val="lowerRoman"/>
      <w:lvlText w:val="%6."/>
      <w:lvlJc w:val="right"/>
      <w:pPr>
        <w:ind w:left="3960" w:hanging="180"/>
      </w:pPr>
    </w:lvl>
    <w:lvl w:ilvl="6" w:tplc="E2546DDE" w:tentative="1">
      <w:start w:val="1"/>
      <w:numFmt w:val="decimal"/>
      <w:lvlText w:val="%7."/>
      <w:lvlJc w:val="left"/>
      <w:pPr>
        <w:ind w:left="4680" w:hanging="360"/>
      </w:pPr>
    </w:lvl>
    <w:lvl w:ilvl="7" w:tplc="7B086D12" w:tentative="1">
      <w:start w:val="1"/>
      <w:numFmt w:val="lowerLetter"/>
      <w:lvlText w:val="%8."/>
      <w:lvlJc w:val="left"/>
      <w:pPr>
        <w:ind w:left="5400" w:hanging="360"/>
      </w:pPr>
    </w:lvl>
    <w:lvl w:ilvl="8" w:tplc="BE566A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5038987">
    <w:abstractNumId w:val="9"/>
  </w:num>
  <w:num w:numId="2" w16cid:durableId="221335221">
    <w:abstractNumId w:val="7"/>
  </w:num>
  <w:num w:numId="3" w16cid:durableId="1185939773">
    <w:abstractNumId w:val="6"/>
  </w:num>
  <w:num w:numId="4" w16cid:durableId="1764953961">
    <w:abstractNumId w:val="5"/>
  </w:num>
  <w:num w:numId="5" w16cid:durableId="279999720">
    <w:abstractNumId w:val="4"/>
  </w:num>
  <w:num w:numId="6" w16cid:durableId="1390959312">
    <w:abstractNumId w:val="12"/>
  </w:num>
  <w:num w:numId="7" w16cid:durableId="1488326201">
    <w:abstractNumId w:val="11"/>
  </w:num>
  <w:num w:numId="8" w16cid:durableId="452335458">
    <w:abstractNumId w:val="10"/>
  </w:num>
  <w:num w:numId="9" w16cid:durableId="5934401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837791">
    <w:abstractNumId w:val="13"/>
  </w:num>
  <w:num w:numId="11" w16cid:durableId="194390164">
    <w:abstractNumId w:val="8"/>
  </w:num>
  <w:num w:numId="12" w16cid:durableId="962807891">
    <w:abstractNumId w:val="3"/>
  </w:num>
  <w:num w:numId="13" w16cid:durableId="1291202423">
    <w:abstractNumId w:val="2"/>
  </w:num>
  <w:num w:numId="14" w16cid:durableId="350301022">
    <w:abstractNumId w:val="1"/>
  </w:num>
  <w:num w:numId="15" w16cid:durableId="1908415052">
    <w:abstractNumId w:val="0"/>
  </w:num>
  <w:num w:numId="16" w16cid:durableId="44704601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9474E"/>
    <w:rsid w:val="004A220F"/>
    <w:rsid w:val="004C5A53"/>
    <w:rsid w:val="004D3A6A"/>
    <w:rsid w:val="004D4D19"/>
    <w:rsid w:val="004F203A"/>
    <w:rsid w:val="005336B8"/>
    <w:rsid w:val="00544326"/>
    <w:rsid w:val="00547B5F"/>
    <w:rsid w:val="00567AA6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65BB2"/>
    <w:rsid w:val="00771C40"/>
    <w:rsid w:val="007755FC"/>
    <w:rsid w:val="00782B32"/>
    <w:rsid w:val="00782EF4"/>
    <w:rsid w:val="00787D1F"/>
    <w:rsid w:val="00787DBC"/>
    <w:rsid w:val="0079236E"/>
    <w:rsid w:val="0079754D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7541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05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B8242-AD0F-43DE-BA2F-ECEF37C978A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315</Words>
  <Characters>1776</Characters>
  <Application>Microsoft Office Word</Application>
  <DocSecurity>0</DocSecurity>
  <Lines>55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2024-10-09T10:54:00Z</dcterms:created>
  <dcterms:modified xsi:type="dcterms:W3CDTF">2024-10-09T12:47:00Z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