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A6F5" w14:textId="77777777" w:rsidR="009239F7" w:rsidRPr="002F6A28" w:rsidRDefault="00276D5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C8D8ED" w14:textId="77777777" w:rsidR="009239F7" w:rsidRPr="002F6A28" w:rsidRDefault="00276D59" w:rsidP="002F6A28">
      <w:pPr>
        <w:jc w:val="center"/>
      </w:pPr>
      <w:r w:rsidRPr="002F6A28">
        <w:t>The following notification is being circulated in accordance with Article 10.6</w:t>
      </w:r>
    </w:p>
    <w:p w14:paraId="1136C05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15476" w14:paraId="3DAB39C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7E4F1B" w14:textId="77777777" w:rsidR="00F85C99" w:rsidRPr="002F6A28" w:rsidRDefault="00276D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ADACCE" w14:textId="77777777" w:rsidR="00F85C99" w:rsidRPr="002F6A28" w:rsidRDefault="00276D5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5CB2730" w14:textId="77777777" w:rsidR="00F85C99" w:rsidRPr="002F6A28" w:rsidRDefault="00276D5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15476" w14:paraId="4272C3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52D62" w14:textId="77777777" w:rsidR="00F85C99" w:rsidRPr="002F6A28" w:rsidRDefault="00276D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B067B" w14:textId="77777777" w:rsidR="00F85C99" w:rsidRPr="002F6A28" w:rsidRDefault="00276D5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8747C84" w14:textId="77777777" w:rsidR="00EE3A11" w:rsidRPr="00C379C8" w:rsidRDefault="00276D59" w:rsidP="00155128">
            <w:r w:rsidRPr="00C379C8">
              <w:t>Uganda National Bureau of Standards</w:t>
            </w:r>
          </w:p>
          <w:p w14:paraId="27D9BA02" w14:textId="77777777" w:rsidR="00EE3A11" w:rsidRPr="00C379C8" w:rsidRDefault="00276D59" w:rsidP="00155128">
            <w:r w:rsidRPr="00C379C8">
              <w:t>Plot 2-12 ByPass Link, Bweyogerere Industrial and Business Park</w:t>
            </w:r>
          </w:p>
          <w:p w14:paraId="66C1A17C" w14:textId="77777777" w:rsidR="00EE3A11" w:rsidRPr="00BD21E4" w:rsidRDefault="00276D59" w:rsidP="00155128">
            <w:pPr>
              <w:rPr>
                <w:lang w:val="pt-BR"/>
              </w:rPr>
            </w:pPr>
            <w:r w:rsidRPr="00BD21E4">
              <w:rPr>
                <w:lang w:val="pt-BR"/>
              </w:rPr>
              <w:t>P.O. Box 6329</w:t>
            </w:r>
          </w:p>
          <w:p w14:paraId="2D5D0C2E" w14:textId="77777777" w:rsidR="00EE3A11" w:rsidRPr="00BD21E4" w:rsidRDefault="00276D59" w:rsidP="00155128">
            <w:pPr>
              <w:rPr>
                <w:lang w:val="pt-BR"/>
              </w:rPr>
            </w:pPr>
            <w:r w:rsidRPr="00BD21E4">
              <w:rPr>
                <w:lang w:val="pt-BR"/>
              </w:rPr>
              <w:t>Kampala, Uganda</w:t>
            </w:r>
          </w:p>
          <w:p w14:paraId="65A91D65" w14:textId="77777777" w:rsidR="00EE3A11" w:rsidRPr="00BD21E4" w:rsidRDefault="00276D59" w:rsidP="00155128">
            <w:pPr>
              <w:rPr>
                <w:lang w:val="pt-BR"/>
              </w:rPr>
            </w:pPr>
            <w:r w:rsidRPr="00BD21E4">
              <w:rPr>
                <w:lang w:val="pt-BR"/>
              </w:rPr>
              <w:t>Tel: +(256) 4 1733 3250/1/2</w:t>
            </w:r>
          </w:p>
          <w:p w14:paraId="23D99FFB" w14:textId="77777777" w:rsidR="00EE3A11" w:rsidRPr="00BD21E4" w:rsidRDefault="00276D59" w:rsidP="00155128">
            <w:pPr>
              <w:rPr>
                <w:lang w:val="pt-BR"/>
              </w:rPr>
            </w:pPr>
            <w:r w:rsidRPr="00BD21E4">
              <w:rPr>
                <w:lang w:val="pt-BR"/>
              </w:rPr>
              <w:t>Fax: +(256) 4 1428 6123</w:t>
            </w:r>
          </w:p>
          <w:p w14:paraId="6EDB366C" w14:textId="77777777" w:rsidR="00EE3A11" w:rsidRPr="00BD21E4" w:rsidRDefault="00276D59" w:rsidP="00155128">
            <w:pPr>
              <w:rPr>
                <w:lang w:val="pt-BR"/>
              </w:rPr>
            </w:pPr>
            <w:r w:rsidRPr="00BD21E4">
              <w:rPr>
                <w:lang w:val="pt-BR"/>
              </w:rPr>
              <w:t xml:space="preserve">E-mail: </w:t>
            </w:r>
            <w:hyperlink r:id="rId9" w:history="1">
              <w:r w:rsidRPr="00BD21E4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6AC3D00F" w14:textId="77777777" w:rsidR="00EE3A11" w:rsidRPr="00C379C8" w:rsidRDefault="00276D59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511AEFB" w14:textId="77777777" w:rsidR="00F85C99" w:rsidRPr="002F6A28" w:rsidRDefault="00276D5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15476" w14:paraId="61690D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B89D1" w14:textId="77777777" w:rsidR="00F85C99" w:rsidRPr="002F6A28" w:rsidRDefault="00276D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2E932" w14:textId="77777777" w:rsidR="00F85C99" w:rsidRPr="0058336F" w:rsidRDefault="00276D5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15476" w14:paraId="4014C2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883CF" w14:textId="77777777" w:rsidR="00F85C99" w:rsidRPr="002F6A28" w:rsidRDefault="00276D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56AF2" w14:textId="77777777" w:rsidR="00F85C99" w:rsidRPr="002F6A28" w:rsidRDefault="00276D5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ESSENTIAL OILS AND RESINOIDS; PERFUMERY, COSMETIC OR TOILET PREPARATIONS (HS code(s): 33); Cosmetics. Toiletries (ICS code(s): 71.100.70); Sunscreen</w:t>
            </w:r>
            <w:bookmarkEnd w:id="22"/>
          </w:p>
        </w:tc>
      </w:tr>
      <w:tr w:rsidR="00A15476" w14:paraId="3F0804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4650E" w14:textId="77777777" w:rsidR="00F85C99" w:rsidRPr="002F6A28" w:rsidRDefault="00276D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5BB87" w14:textId="77777777" w:rsidR="00F85C99" w:rsidRPr="002F6A28" w:rsidRDefault="00276D5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1205-2:2024, Skincare special purpose product— Specification — Part 2: Sunscreen, First Edition; (14 page(s), in English)</w:t>
            </w:r>
            <w:bookmarkEnd w:id="24"/>
          </w:p>
        </w:tc>
      </w:tr>
      <w:tr w:rsidR="00A15476" w14:paraId="2CD51F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54642" w14:textId="77777777" w:rsidR="00F85C99" w:rsidRPr="002F6A28" w:rsidRDefault="00276D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51AE2" w14:textId="77777777" w:rsidR="00F85C99" w:rsidRPr="002F6A28" w:rsidRDefault="00276D5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East African Standard specifies requirements, sampling and test methods for sunscreens skincare leave-on products. This standard does not apply to skincare products covered by EAS 786, anti-wrinkle products, anti-aging products, aromatherapy substances and hair creams, lotions and gels.</w:t>
            </w:r>
            <w:bookmarkEnd w:id="26"/>
          </w:p>
        </w:tc>
      </w:tr>
      <w:tr w:rsidR="00A15476" w14:paraId="5F8009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2C5AF" w14:textId="77777777" w:rsidR="00F85C99" w:rsidRPr="002F6A28" w:rsidRDefault="00276D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690DB" w14:textId="77777777" w:rsidR="00F85C99" w:rsidRPr="002F6A28" w:rsidRDefault="00276D5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A15476" w14:paraId="001418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9F0A3" w14:textId="77777777" w:rsidR="00F85C99" w:rsidRPr="002F6A28" w:rsidRDefault="00276D5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17CBF" w14:textId="77777777" w:rsidR="00086AF5" w:rsidRPr="00086AF5" w:rsidRDefault="00276D59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CFB9BEE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346, </w:t>
            </w:r>
            <w:r w:rsidRPr="002F6A28">
              <w:rPr>
                <w:i/>
                <w:iCs/>
              </w:rPr>
              <w:t>Labelling of cosmetics — General requirements</w:t>
            </w:r>
          </w:p>
          <w:p w14:paraId="4B99CCB5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377 (all parts), </w:t>
            </w:r>
            <w:r w:rsidRPr="002F6A28">
              <w:rPr>
                <w:i/>
                <w:iCs/>
              </w:rPr>
              <w:t>Cosmetics and cosmetic products</w:t>
            </w:r>
          </w:p>
          <w:p w14:paraId="664F0E06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786, </w:t>
            </w:r>
            <w:r w:rsidRPr="002F6A28">
              <w:rPr>
                <w:i/>
                <w:iCs/>
              </w:rPr>
              <w:t>Skincare creams, lotions and gels — Specification</w:t>
            </w:r>
          </w:p>
          <w:p w14:paraId="01D9E6F5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EAS 846, </w:t>
            </w:r>
            <w:r w:rsidRPr="002F6A28">
              <w:rPr>
                <w:i/>
                <w:iCs/>
              </w:rPr>
              <w:t>Glossary of terms relating to the cosmetic industry</w:t>
            </w:r>
          </w:p>
          <w:p w14:paraId="1F7DF243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847-1, </w:t>
            </w:r>
            <w:r w:rsidRPr="002F6A28">
              <w:rPr>
                <w:i/>
                <w:iCs/>
              </w:rPr>
              <w:t>Cosmetics — Analytical methods — Part 1: Glossary of terms</w:t>
            </w:r>
          </w:p>
          <w:p w14:paraId="3DC3C318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847-16, </w:t>
            </w:r>
            <w:r w:rsidRPr="002F6A28">
              <w:rPr>
                <w:i/>
                <w:iCs/>
              </w:rPr>
              <w:t>Cosmetics — Analytical methods — Part 16: Determination of lead, mercury and arsenic content</w:t>
            </w:r>
          </w:p>
          <w:p w14:paraId="1A203687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847-18, </w:t>
            </w:r>
            <w:r w:rsidRPr="002F6A28">
              <w:rPr>
                <w:i/>
                <w:iCs/>
              </w:rPr>
              <w:t>Cosmetics — Analytical methods — Part 18: Determination of thermal stability</w:t>
            </w:r>
          </w:p>
          <w:p w14:paraId="60D8A578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16217, </w:t>
            </w:r>
            <w:r w:rsidRPr="002F6A28">
              <w:rPr>
                <w:i/>
                <w:iCs/>
              </w:rPr>
              <w:t>Cosmetics — Sun protection test methods — Water immersion procedure for determining water resistance</w:t>
            </w:r>
          </w:p>
          <w:p w14:paraId="7250D0EC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18416, </w:t>
            </w:r>
            <w:r w:rsidRPr="002F6A28">
              <w:rPr>
                <w:i/>
                <w:iCs/>
              </w:rPr>
              <w:t>Cosmetics — Microbiology — Detection of Candida albicans</w:t>
            </w:r>
          </w:p>
          <w:p w14:paraId="216BCFE5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21149, </w:t>
            </w:r>
            <w:r w:rsidRPr="002F6A28">
              <w:rPr>
                <w:i/>
                <w:iCs/>
              </w:rPr>
              <w:t>Cosmetics — Microbiology — Enumeration and detection of aerobic mesophilic bacteria</w:t>
            </w:r>
          </w:p>
          <w:p w14:paraId="401335DF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21150, </w:t>
            </w:r>
            <w:r w:rsidRPr="002F6A28">
              <w:rPr>
                <w:i/>
                <w:iCs/>
              </w:rPr>
              <w:t>Cosmetics — Microbiology — Detection of Escherichia coli</w:t>
            </w:r>
          </w:p>
          <w:p w14:paraId="3C066FE6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22717, </w:t>
            </w:r>
            <w:r w:rsidRPr="002F6A28">
              <w:rPr>
                <w:i/>
                <w:iCs/>
              </w:rPr>
              <w:t>Cosmetics — Microbiology — Detection of Pseudomonas aeruginosa</w:t>
            </w:r>
          </w:p>
          <w:p w14:paraId="5DFF93C2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22718, </w:t>
            </w:r>
            <w:r w:rsidRPr="002F6A28">
              <w:rPr>
                <w:i/>
                <w:iCs/>
              </w:rPr>
              <w:t>Cosmetics — Microbiology —Detection of Staphylococcus aureus</w:t>
            </w:r>
          </w:p>
          <w:p w14:paraId="30D46513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24153, </w:t>
            </w:r>
            <w:r w:rsidRPr="002F6A28">
              <w:rPr>
                <w:i/>
                <w:iCs/>
              </w:rPr>
              <w:t>Random sampling and randomization procedures</w:t>
            </w:r>
          </w:p>
          <w:p w14:paraId="5F365D72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24443 Cosmetics — Determination of sunscreen UVA photo protection in vitro</w:t>
            </w:r>
          </w:p>
          <w:p w14:paraId="43ABCC8F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24442, </w:t>
            </w:r>
            <w:r w:rsidRPr="002F6A28">
              <w:rPr>
                <w:i/>
                <w:iCs/>
              </w:rPr>
              <w:t>Cosmetics — Sun protection test methods — In vivo determination of sunscreen UVA protection</w:t>
            </w:r>
          </w:p>
          <w:p w14:paraId="30D3643D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24444, </w:t>
            </w:r>
            <w:r w:rsidRPr="002F6A28">
              <w:rPr>
                <w:i/>
                <w:iCs/>
              </w:rPr>
              <w:t>Cosmetics — Sun protection test methods In vivo determination of the sun protection factor (SPF)</w:t>
            </w:r>
          </w:p>
          <w:p w14:paraId="38B94D48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Donglikar, M. M., &amp; Deore, S. L. (2016). Sunscreens: A review. </w:t>
            </w:r>
            <w:r w:rsidRPr="002F6A28">
              <w:rPr>
                <w:i/>
                <w:iCs/>
              </w:rPr>
              <w:t>Pharmacognosy Journals</w:t>
            </w:r>
            <w:r w:rsidRPr="002F6A28">
              <w:t xml:space="preserve">, </w:t>
            </w:r>
            <w:r w:rsidRPr="002F6A28">
              <w:rPr>
                <w:i/>
                <w:iCs/>
              </w:rPr>
              <w:t>8</w:t>
            </w:r>
            <w:r w:rsidRPr="002F6A28">
              <w:t>(3).</w:t>
            </w:r>
          </w:p>
          <w:p w14:paraId="37D683D2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BD21E4">
              <w:rPr>
                <w:lang w:val="fr-CH"/>
              </w:rPr>
              <w:t xml:space="preserve">Geoffrey, K., Mwangi, A. N., &amp; Maru, S. M. (2019). </w:t>
            </w:r>
            <w:r w:rsidRPr="002F6A28">
              <w:t>Sunscreen products: Rationale for use, formulation development and regulatory considerations. Saudi Pharmaceutical Journal, 27(7), 1009-1018</w:t>
            </w:r>
          </w:p>
          <w:p w14:paraId="3B8BDFC3" w14:textId="77777777" w:rsidR="00EE3A11" w:rsidRPr="002F6A28" w:rsidRDefault="00276D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PCD 19 (15096) WC, sunscreen cosmetics products — Specification</w:t>
            </w:r>
            <w:bookmarkEnd w:id="30"/>
          </w:p>
        </w:tc>
      </w:tr>
      <w:tr w:rsidR="00A15476" w14:paraId="3AA181B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94074" w14:textId="77777777" w:rsidR="00EE3A11" w:rsidRPr="002F6A28" w:rsidRDefault="00276D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A67E6" w14:textId="77777777" w:rsidR="00EE3A11" w:rsidRPr="002F6A28" w:rsidRDefault="00276D5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870CE28" w14:textId="77777777" w:rsidR="00EE3A11" w:rsidRPr="002F6A28" w:rsidRDefault="00276D5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15476" w14:paraId="4A3222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A1143" w14:textId="77777777" w:rsidR="00F85C99" w:rsidRPr="002F6A28" w:rsidRDefault="00276D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511A0" w14:textId="77777777" w:rsidR="00F85C99" w:rsidRPr="002F6A28" w:rsidRDefault="00276D5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15476" w14:paraId="3A8530F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667B57" w14:textId="77777777" w:rsidR="00F85C99" w:rsidRPr="002F6A28" w:rsidRDefault="00276D5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9662B6" w14:textId="77777777" w:rsidR="00F85C99" w:rsidRPr="002F6A28" w:rsidRDefault="00276D5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55E379" w14:textId="77777777" w:rsidR="00EE3A11" w:rsidRPr="00A12DDE" w:rsidRDefault="00276D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404447E" w14:textId="77777777" w:rsidR="00EE3A11" w:rsidRPr="00A12DDE" w:rsidRDefault="00276D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2C45DB6" w14:textId="77777777" w:rsidR="00EE3A11" w:rsidRPr="00BD21E4" w:rsidRDefault="00276D59" w:rsidP="00B16145">
            <w:pPr>
              <w:keepNext/>
              <w:keepLines/>
              <w:rPr>
                <w:bCs/>
                <w:lang w:val="pt-BR"/>
              </w:rPr>
            </w:pPr>
            <w:r w:rsidRPr="00BD21E4">
              <w:rPr>
                <w:bCs/>
                <w:lang w:val="pt-BR"/>
              </w:rPr>
              <w:t>P.O. Box 6329</w:t>
            </w:r>
          </w:p>
          <w:p w14:paraId="624BC19E" w14:textId="77777777" w:rsidR="00EE3A11" w:rsidRPr="00BD21E4" w:rsidRDefault="00276D59" w:rsidP="00B16145">
            <w:pPr>
              <w:keepNext/>
              <w:keepLines/>
              <w:rPr>
                <w:bCs/>
                <w:lang w:val="pt-BR"/>
              </w:rPr>
            </w:pPr>
            <w:r w:rsidRPr="00BD21E4">
              <w:rPr>
                <w:bCs/>
                <w:lang w:val="pt-BR"/>
              </w:rPr>
              <w:t>Kampala, Uganda</w:t>
            </w:r>
          </w:p>
          <w:p w14:paraId="0F4FB493" w14:textId="77777777" w:rsidR="00EE3A11" w:rsidRPr="00BD21E4" w:rsidRDefault="00276D59" w:rsidP="00B16145">
            <w:pPr>
              <w:keepNext/>
              <w:keepLines/>
              <w:rPr>
                <w:bCs/>
                <w:lang w:val="pt-BR"/>
              </w:rPr>
            </w:pPr>
            <w:r w:rsidRPr="00BD21E4">
              <w:rPr>
                <w:bCs/>
                <w:lang w:val="pt-BR"/>
              </w:rPr>
              <w:t>Tel: +(256) 4 1733 3250/1/2</w:t>
            </w:r>
          </w:p>
          <w:p w14:paraId="7FCF2DA3" w14:textId="77777777" w:rsidR="00EE3A11" w:rsidRPr="00BD21E4" w:rsidRDefault="00276D59" w:rsidP="00B16145">
            <w:pPr>
              <w:keepNext/>
              <w:keepLines/>
              <w:rPr>
                <w:bCs/>
                <w:lang w:val="pt-BR"/>
              </w:rPr>
            </w:pPr>
            <w:r w:rsidRPr="00BD21E4">
              <w:rPr>
                <w:bCs/>
                <w:lang w:val="pt-BR"/>
              </w:rPr>
              <w:t>Fax: +(256) 4 1428 6123</w:t>
            </w:r>
          </w:p>
          <w:p w14:paraId="4A16B5EF" w14:textId="77777777" w:rsidR="00EE3A11" w:rsidRPr="00BD21E4" w:rsidRDefault="00276D59" w:rsidP="00B16145">
            <w:pPr>
              <w:keepNext/>
              <w:keepLines/>
              <w:rPr>
                <w:bCs/>
                <w:lang w:val="pt-BR"/>
              </w:rPr>
            </w:pPr>
            <w:r w:rsidRPr="00BD21E4">
              <w:rPr>
                <w:bCs/>
                <w:lang w:val="pt-BR"/>
              </w:rPr>
              <w:t xml:space="preserve">E-mail: </w:t>
            </w:r>
            <w:hyperlink r:id="rId11" w:history="1">
              <w:r w:rsidRPr="00BD21E4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644E6511" w14:textId="77777777" w:rsidR="00EE3A11" w:rsidRPr="00A12DDE" w:rsidRDefault="00276D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E8835D0" w14:textId="77777777" w:rsidR="00EE3A11" w:rsidRPr="00A12DDE" w:rsidRDefault="005E39F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76D59" w:rsidRPr="00A12DDE">
                <w:rPr>
                  <w:bCs/>
                  <w:color w:val="0000FF"/>
                  <w:u w:val="single"/>
                </w:rPr>
                <w:t>https://members.wto.org/crnattachments/2024/TBT/UGA/24_02492_00_e.pdf</w:t>
              </w:r>
            </w:hyperlink>
            <w:bookmarkEnd w:id="42"/>
          </w:p>
        </w:tc>
      </w:tr>
    </w:tbl>
    <w:p w14:paraId="22B49414" w14:textId="77777777" w:rsidR="00EE3A11" w:rsidRPr="002F6A28" w:rsidRDefault="00EE3A11" w:rsidP="002F6A28"/>
    <w:sectPr w:rsidR="00EE3A11" w:rsidRPr="002F6A28" w:rsidSect="00260E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EC21" w14:textId="77777777" w:rsidR="00276D59" w:rsidRDefault="00276D59">
      <w:r>
        <w:separator/>
      </w:r>
    </w:p>
  </w:endnote>
  <w:endnote w:type="continuationSeparator" w:id="0">
    <w:p w14:paraId="6A493905" w14:textId="77777777" w:rsidR="00276D59" w:rsidRDefault="002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6E85" w14:textId="0CE4B53D" w:rsidR="009239F7" w:rsidRPr="00260E9F" w:rsidRDefault="00260E9F" w:rsidP="00260E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6A60" w14:textId="3004601D" w:rsidR="009239F7" w:rsidRPr="00260E9F" w:rsidRDefault="00260E9F" w:rsidP="00260E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41A8" w14:textId="77777777" w:rsidR="00EE3A11" w:rsidRPr="002F6A28" w:rsidRDefault="00276D5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9205" w14:textId="77777777" w:rsidR="00276D59" w:rsidRDefault="00276D59">
      <w:r>
        <w:separator/>
      </w:r>
    </w:p>
  </w:footnote>
  <w:footnote w:type="continuationSeparator" w:id="0">
    <w:p w14:paraId="47259E41" w14:textId="77777777" w:rsidR="00276D59" w:rsidRDefault="0027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F903" w14:textId="77777777" w:rsidR="00260E9F" w:rsidRPr="00260E9F" w:rsidRDefault="00260E9F" w:rsidP="00260E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E9F">
      <w:t>G/TBT/N/BDI/461 • G/TBT/N/KEN/1596 • G/TBT/N/RWA/1008 • G/TBT/N/TZA/1115 • G/TBT/N/UGA/1919</w:t>
    </w:r>
  </w:p>
  <w:p w14:paraId="398EE19D" w14:textId="77777777" w:rsidR="00260E9F" w:rsidRPr="00260E9F" w:rsidRDefault="00260E9F" w:rsidP="00260E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C21CFA" w14:textId="1D6EAA7B" w:rsidR="00260E9F" w:rsidRPr="00260E9F" w:rsidRDefault="00260E9F" w:rsidP="00260E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E9F">
      <w:t xml:space="preserve">- </w:t>
    </w:r>
    <w:r w:rsidRPr="00260E9F">
      <w:fldChar w:fldCharType="begin"/>
    </w:r>
    <w:r w:rsidRPr="00260E9F">
      <w:instrText xml:space="preserve"> PAGE </w:instrText>
    </w:r>
    <w:r w:rsidRPr="00260E9F">
      <w:fldChar w:fldCharType="separate"/>
    </w:r>
    <w:r w:rsidRPr="00260E9F">
      <w:rPr>
        <w:noProof/>
      </w:rPr>
      <w:t>2</w:t>
    </w:r>
    <w:r w:rsidRPr="00260E9F">
      <w:fldChar w:fldCharType="end"/>
    </w:r>
    <w:r w:rsidRPr="00260E9F">
      <w:t xml:space="preserve"> -</w:t>
    </w:r>
  </w:p>
  <w:p w14:paraId="5E5BED4C" w14:textId="4B622F6C" w:rsidR="009239F7" w:rsidRPr="00260E9F" w:rsidRDefault="009239F7" w:rsidP="00260E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9728" w14:textId="77777777" w:rsidR="00260E9F" w:rsidRPr="00260E9F" w:rsidRDefault="00260E9F" w:rsidP="00260E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E9F">
      <w:t>G/TBT/N/BDI/461 • G/TBT/N/KEN/1596 • G/TBT/N/RWA/1008 • G/TBT/N/TZA/1115 • G/TBT/N/UGA/1919</w:t>
    </w:r>
  </w:p>
  <w:p w14:paraId="6F2A789E" w14:textId="77777777" w:rsidR="00260E9F" w:rsidRPr="00260E9F" w:rsidRDefault="00260E9F" w:rsidP="00260E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A72613" w14:textId="48909ED7" w:rsidR="00260E9F" w:rsidRPr="00260E9F" w:rsidRDefault="00260E9F" w:rsidP="00260E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E9F">
      <w:t xml:space="preserve">- </w:t>
    </w:r>
    <w:r w:rsidRPr="00260E9F">
      <w:fldChar w:fldCharType="begin"/>
    </w:r>
    <w:r w:rsidRPr="00260E9F">
      <w:instrText xml:space="preserve"> PAGE </w:instrText>
    </w:r>
    <w:r w:rsidRPr="00260E9F">
      <w:fldChar w:fldCharType="separate"/>
    </w:r>
    <w:r w:rsidRPr="00260E9F">
      <w:rPr>
        <w:noProof/>
      </w:rPr>
      <w:t>2</w:t>
    </w:r>
    <w:r w:rsidRPr="00260E9F">
      <w:fldChar w:fldCharType="end"/>
    </w:r>
    <w:r w:rsidRPr="00260E9F">
      <w:t xml:space="preserve"> -</w:t>
    </w:r>
  </w:p>
  <w:p w14:paraId="35B63587" w14:textId="3D09A261" w:rsidR="009239F7" w:rsidRPr="00260E9F" w:rsidRDefault="009239F7" w:rsidP="00260E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5476" w14:paraId="6D529AA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952C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1867CB" w14:textId="492D823D" w:rsidR="00ED54E0" w:rsidRPr="009239F7" w:rsidRDefault="00260E9F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15476" w14:paraId="600CF2F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03020F" w14:textId="77777777" w:rsidR="00ED54E0" w:rsidRPr="009239F7" w:rsidRDefault="00276D5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9EFB37D" wp14:editId="5BC5B3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1849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72BE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15476" w14:paraId="777EF41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D2BDE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B7456C" w14:textId="77777777" w:rsidR="00260E9F" w:rsidRDefault="00260E9F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G/TBT/N/BDI/461, G/TBT/N/KEN/1596</w:t>
          </w:r>
        </w:p>
        <w:p w14:paraId="6ED7557A" w14:textId="77777777" w:rsidR="00260E9F" w:rsidRDefault="00260E9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G/TBT/N/RWA/1008, G/TBT/N/TZA/1115</w:t>
          </w:r>
        </w:p>
        <w:p w14:paraId="06B20BE5" w14:textId="55F70CE6" w:rsidR="00A15476" w:rsidRPr="002F6A28" w:rsidRDefault="00260E9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G/TBT/N/UGA/1919</w:t>
          </w:r>
          <w:bookmarkEnd w:id="44"/>
        </w:p>
      </w:tc>
    </w:tr>
    <w:tr w:rsidR="00A15476" w14:paraId="427B7B8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6A3B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2A406" w14:textId="77777777" w:rsidR="00ED54E0" w:rsidRPr="009239F7" w:rsidRDefault="00276D5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8 April 2024</w:t>
          </w:r>
        </w:p>
      </w:tc>
    </w:tr>
    <w:tr w:rsidR="00A15476" w14:paraId="4271E28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3DF156" w14:textId="7794FF65" w:rsidR="00ED54E0" w:rsidRPr="009239F7" w:rsidRDefault="00276D5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5E39F4">
            <w:rPr>
              <w:color w:val="FF0000"/>
              <w:szCs w:val="16"/>
            </w:rPr>
            <w:t>2965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60322D" w14:textId="77777777" w:rsidR="00ED54E0" w:rsidRPr="009239F7" w:rsidRDefault="00276D5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15476" w14:paraId="6072DE2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0D453E" w14:textId="1B317AAC" w:rsidR="00ED54E0" w:rsidRPr="009239F7" w:rsidRDefault="00260E9F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262553" w14:textId="22D69564" w:rsidR="00ED54E0" w:rsidRPr="002F6A28" w:rsidRDefault="00260E9F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1C0974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98FB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20819E" w:tentative="1">
      <w:start w:val="1"/>
      <w:numFmt w:val="lowerLetter"/>
      <w:lvlText w:val="%2."/>
      <w:lvlJc w:val="left"/>
      <w:pPr>
        <w:ind w:left="1080" w:hanging="360"/>
      </w:pPr>
    </w:lvl>
    <w:lvl w:ilvl="2" w:tplc="31D89E76" w:tentative="1">
      <w:start w:val="1"/>
      <w:numFmt w:val="lowerRoman"/>
      <w:lvlText w:val="%3."/>
      <w:lvlJc w:val="right"/>
      <w:pPr>
        <w:ind w:left="1800" w:hanging="180"/>
      </w:pPr>
    </w:lvl>
    <w:lvl w:ilvl="3" w:tplc="A1802EFC" w:tentative="1">
      <w:start w:val="1"/>
      <w:numFmt w:val="decimal"/>
      <w:lvlText w:val="%4."/>
      <w:lvlJc w:val="left"/>
      <w:pPr>
        <w:ind w:left="2520" w:hanging="360"/>
      </w:pPr>
    </w:lvl>
    <w:lvl w:ilvl="4" w:tplc="05CCA7E2" w:tentative="1">
      <w:start w:val="1"/>
      <w:numFmt w:val="lowerLetter"/>
      <w:lvlText w:val="%5."/>
      <w:lvlJc w:val="left"/>
      <w:pPr>
        <w:ind w:left="3240" w:hanging="360"/>
      </w:pPr>
    </w:lvl>
    <w:lvl w:ilvl="5" w:tplc="00FAF6DE" w:tentative="1">
      <w:start w:val="1"/>
      <w:numFmt w:val="lowerRoman"/>
      <w:lvlText w:val="%6."/>
      <w:lvlJc w:val="right"/>
      <w:pPr>
        <w:ind w:left="3960" w:hanging="180"/>
      </w:pPr>
    </w:lvl>
    <w:lvl w:ilvl="6" w:tplc="5FBE6468" w:tentative="1">
      <w:start w:val="1"/>
      <w:numFmt w:val="decimal"/>
      <w:lvlText w:val="%7."/>
      <w:lvlJc w:val="left"/>
      <w:pPr>
        <w:ind w:left="4680" w:hanging="360"/>
      </w:pPr>
    </w:lvl>
    <w:lvl w:ilvl="7" w:tplc="5D90CA9A" w:tentative="1">
      <w:start w:val="1"/>
      <w:numFmt w:val="lowerLetter"/>
      <w:lvlText w:val="%8."/>
      <w:lvlJc w:val="left"/>
      <w:pPr>
        <w:ind w:left="5400" w:hanging="360"/>
      </w:pPr>
    </w:lvl>
    <w:lvl w:ilvl="8" w:tplc="0CF6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166682">
    <w:abstractNumId w:val="9"/>
  </w:num>
  <w:num w:numId="2" w16cid:durableId="1179850369">
    <w:abstractNumId w:val="7"/>
  </w:num>
  <w:num w:numId="3" w16cid:durableId="1990016199">
    <w:abstractNumId w:val="6"/>
  </w:num>
  <w:num w:numId="4" w16cid:durableId="1964385706">
    <w:abstractNumId w:val="5"/>
  </w:num>
  <w:num w:numId="5" w16cid:durableId="452135335">
    <w:abstractNumId w:val="4"/>
  </w:num>
  <w:num w:numId="6" w16cid:durableId="1766227239">
    <w:abstractNumId w:val="12"/>
  </w:num>
  <w:num w:numId="7" w16cid:durableId="1302417667">
    <w:abstractNumId w:val="11"/>
  </w:num>
  <w:num w:numId="8" w16cid:durableId="2075539792">
    <w:abstractNumId w:val="10"/>
  </w:num>
  <w:num w:numId="9" w16cid:durableId="1043024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789323">
    <w:abstractNumId w:val="13"/>
  </w:num>
  <w:num w:numId="11" w16cid:durableId="683436348">
    <w:abstractNumId w:val="8"/>
  </w:num>
  <w:num w:numId="12" w16cid:durableId="1272593431">
    <w:abstractNumId w:val="3"/>
  </w:num>
  <w:num w:numId="13" w16cid:durableId="435635274">
    <w:abstractNumId w:val="2"/>
  </w:num>
  <w:num w:numId="14" w16cid:durableId="320350740">
    <w:abstractNumId w:val="1"/>
  </w:num>
  <w:num w:numId="15" w16cid:durableId="1529952627">
    <w:abstractNumId w:val="0"/>
  </w:num>
  <w:num w:numId="16" w16cid:durableId="444614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0E9F"/>
    <w:rsid w:val="00267723"/>
    <w:rsid w:val="00270637"/>
    <w:rsid w:val="0027067B"/>
    <w:rsid w:val="00276D59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1CE4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B7F24"/>
    <w:rsid w:val="005C5BA4"/>
    <w:rsid w:val="005D5981"/>
    <w:rsid w:val="005E39F4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5476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21E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0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249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DBB7E-7878-4DB2-B7F3-44902ED7F2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2024-04-08T13:50:00Z</dcterms:created>
  <dcterms:modified xsi:type="dcterms:W3CDTF">2024-04-08T15:20:00Z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G/TBT/N/BDI/461</vt:lpwstr>
  </property>
  <property fmtid="{D5CDD505-2E9C-101B-9397-08002B2CF9AE}" pid="5" name="Symbol2">
    <vt:lpwstr>G/TBT/N/KEN/1596</vt:lpwstr>
  </property>
  <property fmtid="{D5CDD505-2E9C-101B-9397-08002B2CF9AE}" pid="6" name="Symbol3">
    <vt:lpwstr>G/TBT/N/RWA/1008</vt:lpwstr>
  </property>
  <property fmtid="{D5CDD505-2E9C-101B-9397-08002B2CF9AE}" pid="7" name="Symbol4">
    <vt:lpwstr>G/TBT/N/TZA/1115</vt:lpwstr>
  </property>
  <property fmtid="{D5CDD505-2E9C-101B-9397-08002B2CF9AE}" pid="8" name="Symbol5">
    <vt:lpwstr>G/TBT/N/UGA/1919</vt:lpwstr>
  </property>
</Properties>
</file>