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A268" w14:textId="77777777" w:rsidR="009239F7" w:rsidRPr="002F6A28" w:rsidRDefault="003E054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7B46D9" w14:textId="77777777" w:rsidR="009239F7" w:rsidRPr="002F6A28" w:rsidRDefault="003E0542" w:rsidP="002F6A28">
      <w:pPr>
        <w:jc w:val="center"/>
      </w:pPr>
      <w:r w:rsidRPr="002F6A28">
        <w:t>The following notification is being circulated in accordance with Article 10.6</w:t>
      </w:r>
    </w:p>
    <w:p w14:paraId="7759CF3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77989" w14:paraId="1EDA35A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B6F6FC2" w14:textId="77777777" w:rsidR="00F85C99" w:rsidRPr="002F6A28" w:rsidRDefault="003E05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D1F4C35" w14:textId="77777777" w:rsidR="00F85C99" w:rsidRPr="002F6A28" w:rsidRDefault="003E054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04BB41DC" w14:textId="77777777" w:rsidR="00F85C99" w:rsidRPr="002F6A28" w:rsidRDefault="003E054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77989" w14:paraId="73EC8F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9A30F" w14:textId="77777777" w:rsidR="00F85C99" w:rsidRPr="002F6A28" w:rsidRDefault="003E05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14A4C" w14:textId="77777777" w:rsidR="00F85C99" w:rsidRPr="002F6A28" w:rsidRDefault="003E054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48C02E7" w14:textId="77777777" w:rsidR="00EE3A11" w:rsidRPr="00C379C8" w:rsidRDefault="003E0542" w:rsidP="00155128">
            <w:pPr>
              <w:spacing w:after="120"/>
            </w:pPr>
            <w:r w:rsidRPr="00C379C8">
              <w:t>The National Environment Management Authority (NEMA)</w:t>
            </w:r>
            <w:bookmarkEnd w:id="5"/>
          </w:p>
          <w:p w14:paraId="7A5821B8" w14:textId="77777777" w:rsidR="00F85C99" w:rsidRPr="002F6A28" w:rsidRDefault="003E054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2128CD4" w14:textId="77777777" w:rsidR="00AC6C6E" w:rsidRPr="00C379C8" w:rsidRDefault="003E0542" w:rsidP="00AA646C">
            <w:r w:rsidRPr="00C379C8">
              <w:t>Kapiti Road, South C,</w:t>
            </w:r>
          </w:p>
          <w:p w14:paraId="3CB15398" w14:textId="77777777" w:rsidR="00AC6C6E" w:rsidRPr="00C379C8" w:rsidRDefault="003E0542" w:rsidP="00AA646C">
            <w:r w:rsidRPr="00C379C8">
              <w:t>P.O. Box 67839 – 00100, NAIROBI, KENYA.</w:t>
            </w:r>
          </w:p>
          <w:p w14:paraId="79E0B8FE" w14:textId="77777777" w:rsidR="00AC6C6E" w:rsidRPr="00C379C8" w:rsidRDefault="003E0542" w:rsidP="00AA646C">
            <w:r w:rsidRPr="00C379C8">
              <w:t>Tel. 254-020-609013/27/79 or 608999 Fax 254-02-608997</w:t>
            </w:r>
          </w:p>
          <w:p w14:paraId="3D25F31E" w14:textId="77777777" w:rsidR="00AC6C6E" w:rsidRPr="00C379C8" w:rsidRDefault="003E0542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dgnema@swiftkenya.com</w:t>
              </w:r>
            </w:hyperlink>
            <w:bookmarkEnd w:id="7"/>
          </w:p>
        </w:tc>
      </w:tr>
      <w:tr w:rsidR="00677989" w14:paraId="3993F6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1C302" w14:textId="77777777" w:rsidR="00F85C99" w:rsidRPr="002F6A28" w:rsidRDefault="003E05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2FCAB" w14:textId="77777777" w:rsidR="00F85C99" w:rsidRPr="0058336F" w:rsidRDefault="003E054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77989" w14:paraId="759090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3BA08" w14:textId="77777777" w:rsidR="00F85C99" w:rsidRPr="002F6A28" w:rsidRDefault="003E05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4B4FF" w14:textId="77777777" w:rsidR="00F85C99" w:rsidRPr="002F6A28" w:rsidRDefault="003E054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Municipal waste (HS code(s): 382510); Wastes (ICS code(s): 13.030)</w:t>
            </w:r>
            <w:bookmarkEnd w:id="22"/>
          </w:p>
        </w:tc>
      </w:tr>
      <w:tr w:rsidR="00677989" w14:paraId="7BEBE7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A0D71" w14:textId="77777777" w:rsidR="00F85C99" w:rsidRPr="002F6A28" w:rsidRDefault="003E05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27980" w14:textId="77777777" w:rsidR="00F85C99" w:rsidRPr="002F6A28" w:rsidRDefault="003E054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The Sustainable Waste Management Act (No. 31 of 2022) (Extended Producer Responsibility) Regulations, 2022; (36 page(s), in English)</w:t>
            </w:r>
            <w:bookmarkEnd w:id="24"/>
          </w:p>
        </w:tc>
      </w:tr>
      <w:tr w:rsidR="00677989" w14:paraId="2F7577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F8923" w14:textId="77777777" w:rsidR="00F85C99" w:rsidRPr="002F6A28" w:rsidRDefault="003E05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CCE6B" w14:textId="77777777" w:rsidR="00F85C99" w:rsidRPr="002F6A28" w:rsidRDefault="003E054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(1) The purpose of these Regulations shall be to:</w:t>
            </w:r>
          </w:p>
          <w:p w14:paraId="5677BC61" w14:textId="77777777" w:rsidR="00FE448B" w:rsidRPr="00C379C8" w:rsidRDefault="003E0542" w:rsidP="002F6A28">
            <w:pPr>
              <w:spacing w:before="120" w:after="120"/>
            </w:pPr>
            <w:r w:rsidRPr="00C379C8">
              <w:t xml:space="preserve">(a) extend the responsibility of a producer over a product and its packaging during the entire life cycle of the product or its </w:t>
            </w:r>
            <w:proofErr w:type="gramStart"/>
            <w:r w:rsidRPr="00C379C8">
              <w:t>packaging;</w:t>
            </w:r>
            <w:proofErr w:type="gramEnd"/>
          </w:p>
          <w:p w14:paraId="4A82C974" w14:textId="77777777" w:rsidR="00FE448B" w:rsidRPr="00C379C8" w:rsidRDefault="003E0542" w:rsidP="002F6A28">
            <w:pPr>
              <w:spacing w:before="120" w:after="120"/>
            </w:pPr>
            <w:r w:rsidRPr="00C379C8">
              <w:t xml:space="preserve">(b) provide an overarching framework for establishment and operation of mandatory extended producer responsibility </w:t>
            </w:r>
            <w:proofErr w:type="gramStart"/>
            <w:r w:rsidRPr="00C379C8">
              <w:t>schemes;</w:t>
            </w:r>
            <w:proofErr w:type="gramEnd"/>
          </w:p>
          <w:p w14:paraId="1677366B" w14:textId="77777777" w:rsidR="00FE448B" w:rsidRPr="00C379C8" w:rsidRDefault="003E0542" w:rsidP="002F6A28">
            <w:pPr>
              <w:spacing w:before="120" w:after="120"/>
            </w:pPr>
            <w:r w:rsidRPr="00C379C8">
              <w:t xml:space="preserve">(c) optimize the life cycle approach to management of products and associated </w:t>
            </w:r>
            <w:proofErr w:type="gramStart"/>
            <w:r w:rsidRPr="00C379C8">
              <w:t>wastes;</w:t>
            </w:r>
            <w:proofErr w:type="gramEnd"/>
          </w:p>
          <w:p w14:paraId="766F6116" w14:textId="77777777" w:rsidR="00FE448B" w:rsidRPr="00C379C8" w:rsidRDefault="003E0542" w:rsidP="002F6A28">
            <w:pPr>
              <w:spacing w:before="120" w:after="120"/>
            </w:pPr>
            <w:r w:rsidRPr="00C379C8">
              <w:t xml:space="preserve">(d) enhance resource mobilization for management of products and sustainable waste </w:t>
            </w:r>
            <w:proofErr w:type="gramStart"/>
            <w:r w:rsidRPr="00C379C8">
              <w:t>management;</w:t>
            </w:r>
            <w:proofErr w:type="gramEnd"/>
          </w:p>
          <w:p w14:paraId="29EC8E5E" w14:textId="77777777" w:rsidR="00FE448B" w:rsidRPr="00C379C8" w:rsidRDefault="003E0542" w:rsidP="002F6A28">
            <w:pPr>
              <w:spacing w:before="120" w:after="120"/>
            </w:pPr>
            <w:r w:rsidRPr="00C379C8">
              <w:t>(e) operationalization of polluter pays principle; and</w:t>
            </w:r>
          </w:p>
          <w:p w14:paraId="731E6BE9" w14:textId="77777777" w:rsidR="00FE448B" w:rsidRPr="00C379C8" w:rsidRDefault="003E0542" w:rsidP="002F6A28">
            <w:pPr>
              <w:spacing w:before="120" w:after="120"/>
            </w:pPr>
            <w:r w:rsidRPr="00C379C8">
              <w:t xml:space="preserve">(f) promote collaborative approach in management of products and associated </w:t>
            </w:r>
            <w:proofErr w:type="gramStart"/>
            <w:r w:rsidRPr="00C379C8">
              <w:t>wastes;</w:t>
            </w:r>
            <w:proofErr w:type="gramEnd"/>
          </w:p>
          <w:p w14:paraId="711EB996" w14:textId="77777777" w:rsidR="00FE448B" w:rsidRPr="00C379C8" w:rsidRDefault="003E0542" w:rsidP="002F6A28">
            <w:pPr>
              <w:spacing w:before="120" w:after="120"/>
            </w:pPr>
            <w:r w:rsidRPr="00C379C8">
              <w:t>2. These Regulations shall apply to: (a) a producer; (b) an individual extended producer responsibility compliance schemes; and (c) a producer responsibility organisation.</w:t>
            </w:r>
          </w:p>
          <w:p w14:paraId="42C297B8" w14:textId="77777777" w:rsidR="00FE448B" w:rsidRPr="00C379C8" w:rsidRDefault="003E0542" w:rsidP="002F6A28">
            <w:pPr>
              <w:spacing w:before="120" w:after="120"/>
            </w:pPr>
            <w:r w:rsidRPr="00C379C8">
              <w:t>3. (i)These Regulations shall apply to the products set out in the First Schedule.</w:t>
            </w:r>
          </w:p>
          <w:p w14:paraId="3E433ACC" w14:textId="77777777" w:rsidR="00FE448B" w:rsidRPr="00C379C8" w:rsidRDefault="003E0542" w:rsidP="002F6A28">
            <w:pPr>
              <w:spacing w:before="120" w:after="120"/>
            </w:pPr>
            <w:r w:rsidRPr="00C379C8">
              <w:t>(ii) The products covered under these Regulations shall be those that negatively impact the environment and health due to:</w:t>
            </w:r>
          </w:p>
          <w:p w14:paraId="34336C7E" w14:textId="77777777" w:rsidR="00FE448B" w:rsidRPr="00C379C8" w:rsidRDefault="003E0542" w:rsidP="002F6A28">
            <w:pPr>
              <w:spacing w:before="120" w:after="120"/>
            </w:pPr>
            <w:r w:rsidRPr="00C379C8">
              <w:lastRenderedPageBreak/>
              <w:t>(a) the challenge they pose on: (i) reuse; (ii) recyclability; and (iii) recoverability.</w:t>
            </w:r>
          </w:p>
          <w:p w14:paraId="33D5E315" w14:textId="77777777" w:rsidR="00FE448B" w:rsidRPr="00C379C8" w:rsidRDefault="003E0542" w:rsidP="002F6A28">
            <w:pPr>
              <w:spacing w:before="120" w:after="120"/>
            </w:pPr>
            <w:r w:rsidRPr="00C379C8">
              <w:t>(b) the high management cost of the products at post-consumer stage because of the: (i) quantities involved; (ii) hazardous nature; (iii) risks involved.</w:t>
            </w:r>
            <w:bookmarkEnd w:id="26"/>
          </w:p>
        </w:tc>
      </w:tr>
      <w:tr w:rsidR="00677989" w14:paraId="6A9D1D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88A1A" w14:textId="77777777" w:rsidR="00F85C99" w:rsidRPr="002F6A28" w:rsidRDefault="003E05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6E21B" w14:textId="77777777" w:rsidR="00F85C99" w:rsidRPr="002F6A28" w:rsidRDefault="003E054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the environment</w:t>
            </w:r>
            <w:bookmarkEnd w:id="28"/>
          </w:p>
        </w:tc>
      </w:tr>
      <w:tr w:rsidR="00677989" w14:paraId="18FB51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BE110" w14:textId="77777777" w:rsidR="00F85C99" w:rsidRPr="002F6A28" w:rsidRDefault="003E054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5FC21" w14:textId="77777777" w:rsidR="00072B36" w:rsidRPr="002F6A28" w:rsidRDefault="003E054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CE6453F" w14:textId="77777777" w:rsidR="00F85C99" w:rsidRPr="002F6A28" w:rsidRDefault="003E0542" w:rsidP="009E75ED">
            <w:pPr>
              <w:spacing w:before="120" w:after="120"/>
            </w:pPr>
            <w:bookmarkStart w:id="30" w:name="sps9a"/>
            <w:r w:rsidRPr="002F6A28">
              <w:t>N/A</w:t>
            </w:r>
            <w:bookmarkEnd w:id="30"/>
          </w:p>
        </w:tc>
      </w:tr>
      <w:tr w:rsidR="00677989" w14:paraId="7A22237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C7170" w14:textId="77777777" w:rsidR="00EE3A11" w:rsidRPr="002F6A28" w:rsidRDefault="003E05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8E074" w14:textId="77777777" w:rsidR="00EE3A11" w:rsidRPr="002F6A28" w:rsidRDefault="003E054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2023</w:t>
            </w:r>
            <w:bookmarkStart w:id="33" w:name="sps10b"/>
            <w:bookmarkEnd w:id="32"/>
            <w:bookmarkEnd w:id="33"/>
          </w:p>
          <w:p w14:paraId="4E67AB44" w14:textId="77777777" w:rsidR="00EE3A11" w:rsidRPr="002F6A28" w:rsidRDefault="003E054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77989" w14:paraId="1FBB22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7B5A6" w14:textId="77777777" w:rsidR="00F85C99" w:rsidRPr="002F6A28" w:rsidRDefault="003E05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048F1" w14:textId="77777777" w:rsidR="00F85C99" w:rsidRPr="002F6A28" w:rsidRDefault="003E054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77989" w14:paraId="65C3674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9316B2E" w14:textId="77777777" w:rsidR="00F85C99" w:rsidRPr="002F6A28" w:rsidRDefault="003E054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E9A379" w14:textId="77777777" w:rsidR="00F85C99" w:rsidRPr="002F6A28" w:rsidRDefault="003E054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93111AD" w14:textId="77777777" w:rsidR="00EE3A11" w:rsidRPr="00A12DDE" w:rsidRDefault="003E05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A8006F1" w14:textId="77777777" w:rsidR="00EE3A11" w:rsidRPr="00A12DDE" w:rsidRDefault="003E05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1C973760" w14:textId="77777777" w:rsidR="00EE3A11" w:rsidRPr="00A12DDE" w:rsidRDefault="003E05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70342009" w14:textId="77777777" w:rsidR="00EE3A11" w:rsidRPr="00A12DDE" w:rsidRDefault="003E05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1ABDE206" w14:textId="77777777" w:rsidR="00EE3A11" w:rsidRPr="00A12DDE" w:rsidRDefault="003E05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194B143" w14:textId="77777777" w:rsidR="00EE3A11" w:rsidRPr="00A12DDE" w:rsidRDefault="003E05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06109D8" w14:textId="77777777" w:rsidR="00EE3A11" w:rsidRPr="00A12DDE" w:rsidRDefault="00F4718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3E0542" w:rsidRPr="00A12DDE">
                <w:rPr>
                  <w:bCs/>
                  <w:color w:val="0000FF"/>
                  <w:u w:val="single"/>
                </w:rPr>
                <w:t>https://members.wto.org/crnattachments/2023/TBT/KEN/23_9306_00_e.pdf</w:t>
              </w:r>
            </w:hyperlink>
            <w:bookmarkEnd w:id="42"/>
          </w:p>
        </w:tc>
      </w:tr>
    </w:tbl>
    <w:p w14:paraId="145E02DC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2E46" w14:textId="77777777" w:rsidR="00274A86" w:rsidRDefault="003E0542">
      <w:r>
        <w:separator/>
      </w:r>
    </w:p>
  </w:endnote>
  <w:endnote w:type="continuationSeparator" w:id="0">
    <w:p w14:paraId="460A56EE" w14:textId="77777777" w:rsidR="00274A86" w:rsidRDefault="003E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0E31" w14:textId="77777777" w:rsidR="009239F7" w:rsidRPr="002F6A28" w:rsidRDefault="003E054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CDCB" w14:textId="77777777" w:rsidR="009239F7" w:rsidRPr="002F6A28" w:rsidRDefault="003E054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5824" w14:textId="77777777" w:rsidR="00EE3A11" w:rsidRPr="002F6A28" w:rsidRDefault="003E054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7342" w14:textId="77777777" w:rsidR="00274A86" w:rsidRDefault="003E0542">
      <w:r>
        <w:separator/>
      </w:r>
    </w:p>
  </w:footnote>
  <w:footnote w:type="continuationSeparator" w:id="0">
    <w:p w14:paraId="719CFDCE" w14:textId="77777777" w:rsidR="00274A86" w:rsidRDefault="003E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190F" w14:textId="77777777" w:rsidR="009239F7" w:rsidRPr="002F6A28" w:rsidRDefault="003E05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D395E2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DE6C10" w14:textId="77777777" w:rsidR="009239F7" w:rsidRPr="002F6A28" w:rsidRDefault="003E05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E496D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144F" w14:textId="77777777" w:rsidR="009239F7" w:rsidRPr="002F6A28" w:rsidRDefault="003E05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G/TBT/N/KEN/1424</w:t>
    </w:r>
    <w:bookmarkEnd w:id="43"/>
  </w:p>
  <w:p w14:paraId="0E18D77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0ED5FB" w14:textId="77777777" w:rsidR="009239F7" w:rsidRPr="002F6A28" w:rsidRDefault="003E05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33F1A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77989" w14:paraId="431BAF0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3EB5A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CBC39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77989" w14:paraId="38AD40B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178A33" w14:textId="77777777" w:rsidR="00ED54E0" w:rsidRPr="009239F7" w:rsidRDefault="003E054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46411CD" wp14:editId="5E0BB1A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5602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1D7F6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77989" w14:paraId="4457E31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98DCC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5AF438" w14:textId="77777777" w:rsidR="009239F7" w:rsidRPr="002F6A28" w:rsidRDefault="003E054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G/TBT/N/KEN/1424</w:t>
          </w:r>
          <w:bookmarkEnd w:id="45"/>
        </w:p>
      </w:tc>
    </w:tr>
    <w:tr w:rsidR="00677989" w14:paraId="1CEA210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AF753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2FCD77" w14:textId="639B8EAC" w:rsidR="00ED54E0" w:rsidRPr="009239F7" w:rsidRDefault="003E054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26 April 2023</w:t>
          </w:r>
        </w:p>
      </w:tc>
    </w:tr>
    <w:tr w:rsidR="00677989" w14:paraId="7EDEA0E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01D85E" w14:textId="2DFA9B2D" w:rsidR="00ED54E0" w:rsidRPr="009239F7" w:rsidRDefault="003E054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47185">
            <w:rPr>
              <w:color w:val="FF0000"/>
              <w:szCs w:val="16"/>
            </w:rPr>
            <w:t>2950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D66B49" w14:textId="77777777" w:rsidR="00ED54E0" w:rsidRPr="009239F7" w:rsidRDefault="003E054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77989" w14:paraId="36FDE35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CF2EB5" w14:textId="77777777" w:rsidR="00ED54E0" w:rsidRPr="009239F7" w:rsidRDefault="003E054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3FB48A" w14:textId="77777777" w:rsidR="00ED54E0" w:rsidRPr="002F6A28" w:rsidRDefault="003E054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507F00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E64A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B1A6338" w:tentative="1">
      <w:start w:val="1"/>
      <w:numFmt w:val="lowerLetter"/>
      <w:lvlText w:val="%2."/>
      <w:lvlJc w:val="left"/>
      <w:pPr>
        <w:ind w:left="1080" w:hanging="360"/>
      </w:pPr>
    </w:lvl>
    <w:lvl w:ilvl="2" w:tplc="CFCE9668" w:tentative="1">
      <w:start w:val="1"/>
      <w:numFmt w:val="lowerRoman"/>
      <w:lvlText w:val="%3."/>
      <w:lvlJc w:val="right"/>
      <w:pPr>
        <w:ind w:left="1800" w:hanging="180"/>
      </w:pPr>
    </w:lvl>
    <w:lvl w:ilvl="3" w:tplc="B958015E" w:tentative="1">
      <w:start w:val="1"/>
      <w:numFmt w:val="decimal"/>
      <w:lvlText w:val="%4."/>
      <w:lvlJc w:val="left"/>
      <w:pPr>
        <w:ind w:left="2520" w:hanging="360"/>
      </w:pPr>
    </w:lvl>
    <w:lvl w:ilvl="4" w:tplc="E594DD96" w:tentative="1">
      <w:start w:val="1"/>
      <w:numFmt w:val="lowerLetter"/>
      <w:lvlText w:val="%5."/>
      <w:lvlJc w:val="left"/>
      <w:pPr>
        <w:ind w:left="3240" w:hanging="360"/>
      </w:pPr>
    </w:lvl>
    <w:lvl w:ilvl="5" w:tplc="86D61F5C" w:tentative="1">
      <w:start w:val="1"/>
      <w:numFmt w:val="lowerRoman"/>
      <w:lvlText w:val="%6."/>
      <w:lvlJc w:val="right"/>
      <w:pPr>
        <w:ind w:left="3960" w:hanging="180"/>
      </w:pPr>
    </w:lvl>
    <w:lvl w:ilvl="6" w:tplc="88523C8E" w:tentative="1">
      <w:start w:val="1"/>
      <w:numFmt w:val="decimal"/>
      <w:lvlText w:val="%7."/>
      <w:lvlJc w:val="left"/>
      <w:pPr>
        <w:ind w:left="4680" w:hanging="360"/>
      </w:pPr>
    </w:lvl>
    <w:lvl w:ilvl="7" w:tplc="60040F64" w:tentative="1">
      <w:start w:val="1"/>
      <w:numFmt w:val="lowerLetter"/>
      <w:lvlText w:val="%8."/>
      <w:lvlJc w:val="left"/>
      <w:pPr>
        <w:ind w:left="5400" w:hanging="360"/>
      </w:pPr>
    </w:lvl>
    <w:lvl w:ilvl="8" w:tplc="ED5468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7838782">
    <w:abstractNumId w:val="9"/>
  </w:num>
  <w:num w:numId="2" w16cid:durableId="2074111777">
    <w:abstractNumId w:val="7"/>
  </w:num>
  <w:num w:numId="3" w16cid:durableId="2115395579">
    <w:abstractNumId w:val="6"/>
  </w:num>
  <w:num w:numId="4" w16cid:durableId="1398554891">
    <w:abstractNumId w:val="5"/>
  </w:num>
  <w:num w:numId="5" w16cid:durableId="517620287">
    <w:abstractNumId w:val="4"/>
  </w:num>
  <w:num w:numId="6" w16cid:durableId="690766087">
    <w:abstractNumId w:val="12"/>
  </w:num>
  <w:num w:numId="7" w16cid:durableId="1874884671">
    <w:abstractNumId w:val="11"/>
  </w:num>
  <w:num w:numId="8" w16cid:durableId="1782453131">
    <w:abstractNumId w:val="10"/>
  </w:num>
  <w:num w:numId="9" w16cid:durableId="656885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8900870">
    <w:abstractNumId w:val="13"/>
  </w:num>
  <w:num w:numId="11" w16cid:durableId="797256574">
    <w:abstractNumId w:val="8"/>
  </w:num>
  <w:num w:numId="12" w16cid:durableId="2040426990">
    <w:abstractNumId w:val="3"/>
  </w:num>
  <w:num w:numId="13" w16cid:durableId="287706641">
    <w:abstractNumId w:val="2"/>
  </w:num>
  <w:num w:numId="14" w16cid:durableId="969169051">
    <w:abstractNumId w:val="1"/>
  </w:num>
  <w:num w:numId="15" w16cid:durableId="34887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4A86"/>
    <w:rsid w:val="002D21E3"/>
    <w:rsid w:val="002E174F"/>
    <w:rsid w:val="002F6A28"/>
    <w:rsid w:val="00303D9D"/>
    <w:rsid w:val="00304AAE"/>
    <w:rsid w:val="00305616"/>
    <w:rsid w:val="003124EC"/>
    <w:rsid w:val="0031526E"/>
    <w:rsid w:val="003531C5"/>
    <w:rsid w:val="003572B4"/>
    <w:rsid w:val="003723A9"/>
    <w:rsid w:val="00381B96"/>
    <w:rsid w:val="00383F7A"/>
    <w:rsid w:val="00396AF4"/>
    <w:rsid w:val="003B2BBF"/>
    <w:rsid w:val="003B40C7"/>
    <w:rsid w:val="003C71A3"/>
    <w:rsid w:val="003E0542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77989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718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C8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gnema@swiftkenya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KEN/23_9306_00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453</Words>
  <Characters>2715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2023-04-26T10:39:00Z</dcterms:created>
  <dcterms:modified xsi:type="dcterms:W3CDTF">2023-04-26T12:47:00Z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