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571BB" w14:textId="77777777" w:rsidR="002D78C9" w:rsidRDefault="00201BA3" w:rsidP="00DD3DD7">
      <w:pPr>
        <w:pStyle w:val="Title"/>
      </w:pPr>
      <w:r w:rsidRPr="002F663C">
        <w:t>NOTIFICATION</w:t>
      </w:r>
    </w:p>
    <w:p w14:paraId="6878D372" w14:textId="77777777" w:rsidR="002F663C" w:rsidRPr="002F663C" w:rsidRDefault="00201BA3" w:rsidP="00DD3DD7">
      <w:pPr>
        <w:pStyle w:val="Title3"/>
      </w:pPr>
      <w:r w:rsidRPr="002F663C">
        <w:t>Addendum</w:t>
      </w:r>
    </w:p>
    <w:p w14:paraId="7E54A54F" w14:textId="77777777" w:rsidR="002F663C" w:rsidRDefault="00201BA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27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Kenya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056D34B" w14:textId="77777777" w:rsidR="001E2E4A" w:rsidRPr="002F663C" w:rsidRDefault="001E2E4A" w:rsidP="001E2E4A">
      <w:pPr>
        <w:rPr>
          <w:rFonts w:eastAsia="Calibri" w:cs="Times New Roman"/>
        </w:rPr>
      </w:pPr>
    </w:p>
    <w:p w14:paraId="6DF4A701" w14:textId="77777777" w:rsidR="002F663C" w:rsidRPr="002F663C" w:rsidRDefault="00201BA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DB7CB7F" w14:textId="77777777" w:rsidR="002F663C" w:rsidRDefault="002F663C" w:rsidP="002F663C">
      <w:pPr>
        <w:rPr>
          <w:rFonts w:eastAsia="Calibri" w:cs="Times New Roman"/>
        </w:rPr>
      </w:pPr>
    </w:p>
    <w:p w14:paraId="6F06A3F8" w14:textId="77777777" w:rsidR="00C14444" w:rsidRPr="002F663C" w:rsidRDefault="00C14444" w:rsidP="002F663C">
      <w:pPr>
        <w:rPr>
          <w:rFonts w:eastAsia="Calibri" w:cs="Times New Roman"/>
        </w:rPr>
      </w:pPr>
    </w:p>
    <w:p w14:paraId="6CCD6351" w14:textId="77777777" w:rsidR="002F663C" w:rsidRPr="002F663C" w:rsidRDefault="00201BA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DKS 2296:2022 Chicken eggs — Methods for evaluation of quality</w:t>
      </w:r>
      <w:bookmarkEnd w:id="3"/>
    </w:p>
    <w:p w14:paraId="1E680EF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2399D" w14:paraId="6173AB36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1911F86A" w14:textId="77777777" w:rsidR="002F663C" w:rsidRPr="002F663C" w:rsidRDefault="00201BA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2399D" w14:paraId="5A08EA05" w14:textId="77777777" w:rsidTr="00E9471B">
        <w:tc>
          <w:tcPr>
            <w:tcW w:w="851" w:type="dxa"/>
            <w:shd w:val="clear" w:color="auto" w:fill="auto"/>
          </w:tcPr>
          <w:p w14:paraId="2D7C1301" w14:textId="77777777" w:rsidR="002F663C" w:rsidRPr="00711F9C" w:rsidRDefault="00201B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BF1E5C8" w14:textId="77777777" w:rsidR="002F663C" w:rsidRPr="002F663C" w:rsidRDefault="00201B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2399D" w14:paraId="17680025" w14:textId="77777777" w:rsidTr="00E9471B">
        <w:tc>
          <w:tcPr>
            <w:tcW w:w="851" w:type="dxa"/>
            <w:shd w:val="clear" w:color="auto" w:fill="auto"/>
          </w:tcPr>
          <w:p w14:paraId="23069CC8" w14:textId="77777777" w:rsidR="002F663C" w:rsidRPr="00711F9C" w:rsidRDefault="00201B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B96BC3" w14:textId="77777777" w:rsidR="002F663C" w:rsidRPr="002F663C" w:rsidRDefault="00201B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29 September 2023</w:t>
            </w:r>
            <w:bookmarkEnd w:id="8"/>
          </w:p>
        </w:tc>
      </w:tr>
      <w:tr w:rsidR="00E2399D" w14:paraId="56F75B22" w14:textId="77777777" w:rsidTr="00E9471B">
        <w:tc>
          <w:tcPr>
            <w:tcW w:w="851" w:type="dxa"/>
            <w:shd w:val="clear" w:color="auto" w:fill="auto"/>
          </w:tcPr>
          <w:p w14:paraId="0BDA38ED" w14:textId="77777777" w:rsidR="002F663C" w:rsidRPr="00711F9C" w:rsidRDefault="00201B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C69963" w14:textId="77777777" w:rsidR="002F663C" w:rsidRPr="002F663C" w:rsidRDefault="00201B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2399D" w14:paraId="6B61E00C" w14:textId="77777777" w:rsidTr="00E9471B">
        <w:tc>
          <w:tcPr>
            <w:tcW w:w="851" w:type="dxa"/>
            <w:shd w:val="clear" w:color="auto" w:fill="auto"/>
          </w:tcPr>
          <w:p w14:paraId="6A6FFDF7" w14:textId="77777777" w:rsidR="002F663C" w:rsidRPr="00711F9C" w:rsidRDefault="00201B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56EEC08" w14:textId="77777777" w:rsidR="002F663C" w:rsidRPr="002F663C" w:rsidRDefault="00201B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E2399D" w14:paraId="7DFA1947" w14:textId="77777777" w:rsidTr="00E9471B">
        <w:tc>
          <w:tcPr>
            <w:tcW w:w="851" w:type="dxa"/>
            <w:shd w:val="clear" w:color="auto" w:fill="auto"/>
          </w:tcPr>
          <w:p w14:paraId="24DD10D7" w14:textId="77777777" w:rsidR="002F663C" w:rsidRPr="00711F9C" w:rsidRDefault="00201B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X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DBD1E9" w14:textId="77777777" w:rsidR="002F663C" w:rsidRPr="002F663C" w:rsidRDefault="00201BA3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</w:p>
          <w:p w14:paraId="3F10AE43" w14:textId="77777777" w:rsidR="002F663C" w:rsidRPr="002F663C" w:rsidRDefault="00EA4CA3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201BA3" w:rsidRPr="002F663C">
                <w:rPr>
                  <w:rFonts w:eastAsia="Calibri" w:cs="Times New Roman"/>
                  <w:color w:val="0000FF"/>
                  <w:u w:val="single"/>
                </w:rPr>
                <w:t>https://webstore.kebs.org</w:t>
              </w:r>
            </w:hyperlink>
            <w:bookmarkEnd w:id="15"/>
          </w:p>
        </w:tc>
      </w:tr>
      <w:tr w:rsidR="00E2399D" w14:paraId="53D1CB7A" w14:textId="77777777" w:rsidTr="00E9471B">
        <w:tc>
          <w:tcPr>
            <w:tcW w:w="851" w:type="dxa"/>
            <w:shd w:val="clear" w:color="auto" w:fill="auto"/>
          </w:tcPr>
          <w:p w14:paraId="7EA8A9EE" w14:textId="77777777" w:rsidR="002F663C" w:rsidRPr="00711F9C" w:rsidRDefault="00201B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78C1A74" w14:textId="77777777" w:rsidR="002F663C" w:rsidRPr="002F663C" w:rsidRDefault="00201B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44DFABE2" w14:textId="77777777" w:rsidR="002F663C" w:rsidRPr="002F663C" w:rsidRDefault="00201BA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2399D" w14:paraId="749F08FE" w14:textId="77777777" w:rsidTr="00E9471B">
        <w:tc>
          <w:tcPr>
            <w:tcW w:w="851" w:type="dxa"/>
            <w:shd w:val="clear" w:color="auto" w:fill="auto"/>
          </w:tcPr>
          <w:p w14:paraId="3277E103" w14:textId="77777777" w:rsidR="002F663C" w:rsidRPr="00711F9C" w:rsidRDefault="00201B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BFFF3D3" w14:textId="77777777" w:rsidR="002F663C" w:rsidRPr="002F663C" w:rsidRDefault="00201B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539C748" w14:textId="77777777" w:rsidR="002F663C" w:rsidRPr="002F663C" w:rsidRDefault="00201BA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2399D" w14:paraId="309FB4D0" w14:textId="77777777" w:rsidTr="00E9471B">
        <w:tc>
          <w:tcPr>
            <w:tcW w:w="851" w:type="dxa"/>
            <w:shd w:val="clear" w:color="auto" w:fill="auto"/>
          </w:tcPr>
          <w:p w14:paraId="1428F16F" w14:textId="77777777" w:rsidR="002F663C" w:rsidRPr="00711F9C" w:rsidRDefault="00201B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C2FE3A" w14:textId="77777777" w:rsidR="002F663C" w:rsidRPr="002F663C" w:rsidRDefault="00201BA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2399D" w14:paraId="6F36547C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79E85CD0" w14:textId="77777777" w:rsidR="002F663C" w:rsidRPr="00711F9C" w:rsidRDefault="00201B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623D92D1" w14:textId="77777777" w:rsidR="002F663C" w:rsidRPr="002F663C" w:rsidRDefault="00201B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253FCDB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B180EF0" w14:textId="77777777" w:rsidR="003971FF" w:rsidRPr="007F6EA2" w:rsidRDefault="00201BA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Kenya would like to inform WTO Members that the Kenya Standard KS 2296:2022 Chicken eggs — Methods for evaluation of quality; notified in G/TBT/N/KEN/1373 as DKS 2296:2022 was adopted on 29th September 2023 via gazette notice No. 13353 dated 29th September 2023.</w:t>
      </w:r>
    </w:p>
    <w:p w14:paraId="2501DB91" w14:textId="77777777" w:rsidR="004F1236" w:rsidRPr="002F663C" w:rsidRDefault="00201BA3" w:rsidP="00B16ACF">
      <w:pPr>
        <w:spacing w:before="120" w:after="120"/>
        <w:rPr>
          <w:rFonts w:eastAsia="Calibri" w:cs="Times New Roman"/>
          <w:szCs w:val="18"/>
        </w:rPr>
      </w:pPr>
      <w:r w:rsidRPr="002F663C">
        <w:rPr>
          <w:rFonts w:eastAsia="Calibri" w:cs="Times New Roman"/>
          <w:szCs w:val="18"/>
        </w:rPr>
        <w:t xml:space="preserve">A copy of the document can be obtained via the following link at a basic fee; </w:t>
      </w:r>
      <w:hyperlink r:id="rId10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https://webstore.kebs.org</w:t>
        </w:r>
      </w:hyperlink>
      <w:bookmarkEnd w:id="26"/>
    </w:p>
    <w:p w14:paraId="5350FD00" w14:textId="77777777" w:rsidR="006C5A96" w:rsidRDefault="00201BA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6506D319" w14:textId="77777777" w:rsidR="004D4D19" w:rsidRDefault="004D4D19" w:rsidP="007F38C2">
      <w:pPr>
        <w:jc w:val="center"/>
        <w:rPr>
          <w:b/>
        </w:rPr>
      </w:pPr>
    </w:p>
    <w:p w14:paraId="51DD47B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8165B" w14:textId="77777777" w:rsidR="003B775A" w:rsidRDefault="00201BA3">
      <w:r>
        <w:separator/>
      </w:r>
    </w:p>
  </w:endnote>
  <w:endnote w:type="continuationSeparator" w:id="0">
    <w:p w14:paraId="4AE872D2" w14:textId="77777777" w:rsidR="003B775A" w:rsidRDefault="00201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21B13" w14:textId="77777777" w:rsidR="00544326" w:rsidRPr="00DD3DD7" w:rsidRDefault="00201BA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06D11" w14:textId="77777777" w:rsidR="00544326" w:rsidRPr="00DD3DD7" w:rsidRDefault="00201BA3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BFDCE" w14:textId="77777777" w:rsidR="000248E6" w:rsidRDefault="00201BA3" w:rsidP="00ED54E0">
      <w:r>
        <w:separator/>
      </w:r>
    </w:p>
  </w:footnote>
  <w:footnote w:type="continuationSeparator" w:id="0">
    <w:p w14:paraId="3F84F0BF" w14:textId="77777777" w:rsidR="000248E6" w:rsidRDefault="00201BA3" w:rsidP="00ED54E0">
      <w:r>
        <w:continuationSeparator/>
      </w:r>
    </w:p>
  </w:footnote>
  <w:footnote w:id="1">
    <w:p w14:paraId="78363AB2" w14:textId="77777777" w:rsidR="007F6EA2" w:rsidRDefault="00201B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AF47" w14:textId="77777777" w:rsidR="00DD3DD7" w:rsidRDefault="00201B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04FDD7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2EFA0DB" w14:textId="77777777" w:rsidR="00DD3DD7" w:rsidRPr="00DD3DD7" w:rsidRDefault="00201B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2DFAB2B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477EF" w14:textId="77777777" w:rsidR="00DD3DD7" w:rsidRPr="00DD3DD7" w:rsidRDefault="00201B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G/TBT/N/KEN/1373/Add.1</w:t>
    </w:r>
    <w:bookmarkEnd w:id="28"/>
  </w:p>
  <w:p w14:paraId="5AF9D1E1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CF59E92" w14:textId="77777777" w:rsidR="00DD3DD7" w:rsidRPr="00DD3DD7" w:rsidRDefault="00201B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35D12E37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2399D" w14:paraId="581F11F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D48A9B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A38B2C" w14:textId="77777777" w:rsidR="00ED54E0" w:rsidRPr="00182B84" w:rsidRDefault="00201BA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2399D" w14:paraId="3CDEAB3C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B00273D" w14:textId="77777777" w:rsidR="00ED54E0" w:rsidRPr="00182B84" w:rsidRDefault="00201BA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1010FF4D" wp14:editId="771EEB4F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814604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FEE1D1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2399D" w14:paraId="69705BE1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55BF94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476385B" w14:textId="77777777" w:rsidR="00DD3DD7" w:rsidRPr="002F663C" w:rsidRDefault="00201BA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G/TBT/N/KEN/1373/Add.1</w:t>
          </w:r>
          <w:bookmarkEnd w:id="29"/>
        </w:p>
        <w:p w14:paraId="765D0406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2399D" w14:paraId="72FE3D75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81B0C4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8670382" w14:textId="3F3480FC" w:rsidR="00ED54E0" w:rsidRPr="00182B84" w:rsidRDefault="00201BA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28 November 2023</w:t>
          </w:r>
        </w:p>
      </w:tc>
    </w:tr>
    <w:tr w:rsidR="00E2399D" w14:paraId="342AC1D0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88AA4A" w14:textId="7AD49FAF" w:rsidR="00ED54E0" w:rsidRPr="00182B84" w:rsidRDefault="00201BA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EA4CA3">
            <w:rPr>
              <w:rFonts w:eastAsia="Calibri" w:cs="Times New Roman"/>
              <w:color w:val="FF0000"/>
              <w:szCs w:val="16"/>
            </w:rPr>
            <w:t>8024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F9AB3A" w14:textId="77777777" w:rsidR="00ED54E0" w:rsidRPr="00182B84" w:rsidRDefault="00201BA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2399D" w14:paraId="1F70599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75A1836" w14:textId="77777777" w:rsidR="00ED54E0" w:rsidRPr="00182B84" w:rsidRDefault="00201BA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65FACAF" w14:textId="77777777" w:rsidR="00ED54E0" w:rsidRPr="00182B84" w:rsidRDefault="00201BA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342AC40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2BAD0D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58651A2" w:tentative="1">
      <w:start w:val="1"/>
      <w:numFmt w:val="lowerLetter"/>
      <w:lvlText w:val="%2."/>
      <w:lvlJc w:val="left"/>
      <w:pPr>
        <w:ind w:left="1080" w:hanging="360"/>
      </w:pPr>
    </w:lvl>
    <w:lvl w:ilvl="2" w:tplc="3A7AD1F0" w:tentative="1">
      <w:start w:val="1"/>
      <w:numFmt w:val="lowerRoman"/>
      <w:lvlText w:val="%3."/>
      <w:lvlJc w:val="right"/>
      <w:pPr>
        <w:ind w:left="1800" w:hanging="180"/>
      </w:pPr>
    </w:lvl>
    <w:lvl w:ilvl="3" w:tplc="880246BA" w:tentative="1">
      <w:start w:val="1"/>
      <w:numFmt w:val="decimal"/>
      <w:lvlText w:val="%4."/>
      <w:lvlJc w:val="left"/>
      <w:pPr>
        <w:ind w:left="2520" w:hanging="360"/>
      </w:pPr>
    </w:lvl>
    <w:lvl w:ilvl="4" w:tplc="AD46C972" w:tentative="1">
      <w:start w:val="1"/>
      <w:numFmt w:val="lowerLetter"/>
      <w:lvlText w:val="%5."/>
      <w:lvlJc w:val="left"/>
      <w:pPr>
        <w:ind w:left="3240" w:hanging="360"/>
      </w:pPr>
    </w:lvl>
    <w:lvl w:ilvl="5" w:tplc="98D0F1F4" w:tentative="1">
      <w:start w:val="1"/>
      <w:numFmt w:val="lowerRoman"/>
      <w:lvlText w:val="%6."/>
      <w:lvlJc w:val="right"/>
      <w:pPr>
        <w:ind w:left="3960" w:hanging="180"/>
      </w:pPr>
    </w:lvl>
    <w:lvl w:ilvl="6" w:tplc="D1A0A7EA" w:tentative="1">
      <w:start w:val="1"/>
      <w:numFmt w:val="decimal"/>
      <w:lvlText w:val="%7."/>
      <w:lvlJc w:val="left"/>
      <w:pPr>
        <w:ind w:left="4680" w:hanging="360"/>
      </w:pPr>
    </w:lvl>
    <w:lvl w:ilvl="7" w:tplc="712638E4" w:tentative="1">
      <w:start w:val="1"/>
      <w:numFmt w:val="lowerLetter"/>
      <w:lvlText w:val="%8."/>
      <w:lvlJc w:val="left"/>
      <w:pPr>
        <w:ind w:left="5400" w:hanging="360"/>
      </w:pPr>
    </w:lvl>
    <w:lvl w:ilvl="8" w:tplc="CFD6D9A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2799649">
    <w:abstractNumId w:val="9"/>
  </w:num>
  <w:num w:numId="2" w16cid:durableId="1917282326">
    <w:abstractNumId w:val="7"/>
  </w:num>
  <w:num w:numId="3" w16cid:durableId="1779373955">
    <w:abstractNumId w:val="6"/>
  </w:num>
  <w:num w:numId="4" w16cid:durableId="210459726">
    <w:abstractNumId w:val="5"/>
  </w:num>
  <w:num w:numId="5" w16cid:durableId="84226226">
    <w:abstractNumId w:val="4"/>
  </w:num>
  <w:num w:numId="6" w16cid:durableId="1405178031">
    <w:abstractNumId w:val="12"/>
  </w:num>
  <w:num w:numId="7" w16cid:durableId="856962048">
    <w:abstractNumId w:val="11"/>
  </w:num>
  <w:num w:numId="8" w16cid:durableId="97407768">
    <w:abstractNumId w:val="10"/>
  </w:num>
  <w:num w:numId="9" w16cid:durableId="16393379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54830289">
    <w:abstractNumId w:val="13"/>
  </w:num>
  <w:num w:numId="11" w16cid:durableId="671185219">
    <w:abstractNumId w:val="8"/>
  </w:num>
  <w:num w:numId="12" w16cid:durableId="1227885950">
    <w:abstractNumId w:val="3"/>
  </w:num>
  <w:num w:numId="13" w16cid:durableId="415829574">
    <w:abstractNumId w:val="2"/>
  </w:num>
  <w:num w:numId="14" w16cid:durableId="2046638218">
    <w:abstractNumId w:val="1"/>
  </w:num>
  <w:num w:numId="15" w16cid:durableId="2046712214">
    <w:abstractNumId w:val="0"/>
  </w:num>
  <w:num w:numId="16" w16cid:durableId="68504641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01BA3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3B775A"/>
    <w:rsid w:val="004244A9"/>
    <w:rsid w:val="00425DC5"/>
    <w:rsid w:val="00467032"/>
    <w:rsid w:val="0046754A"/>
    <w:rsid w:val="00467A46"/>
    <w:rsid w:val="004A220F"/>
    <w:rsid w:val="004C5A53"/>
    <w:rsid w:val="004D4D19"/>
    <w:rsid w:val="004F1236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0874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2399D"/>
    <w:rsid w:val="00E46FD5"/>
    <w:rsid w:val="00E544BB"/>
    <w:rsid w:val="00E56545"/>
    <w:rsid w:val="00E626B0"/>
    <w:rsid w:val="00E9471B"/>
    <w:rsid w:val="00EA4CA3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B17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keb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kebs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ffd78482-b428-4df2-b0b9-a9bbf26fb55c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959281-EC54-44D8-9A49-19F2D8481AC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180</Words>
  <Characters>978</Characters>
  <Application>Microsoft Office Word</Application>
  <DocSecurity>0</DocSecurity>
  <Lines>40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2023-11-28T10:04:00Z</dcterms:created>
  <dcterms:modified xsi:type="dcterms:W3CDTF">2023-11-28T10:15:00Z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ffd78482-b428-4df2-b0b9-a9bbf26fb55c</vt:lpwstr>
  </property>
  <property fmtid="{D5CDD505-2E9C-101B-9397-08002B2CF9AE}" pid="4" name="WTOCLASSIFICATION">
    <vt:lpwstr>WTO OFFICIAL</vt:lpwstr>
  </property>
</Properties>
</file>