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1709" w14:textId="77777777" w:rsidR="009239F7" w:rsidRPr="002F6A28" w:rsidRDefault="006F20B6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31A303" w14:textId="77777777" w:rsidR="009239F7" w:rsidRPr="002F6A28" w:rsidRDefault="006F20B6" w:rsidP="002F6A28">
      <w:pPr>
        <w:jc w:val="center"/>
      </w:pPr>
      <w:r w:rsidRPr="002F6A28">
        <w:t>The following notification is being circulated in accordance with Article 10.6</w:t>
      </w:r>
    </w:p>
    <w:p w14:paraId="1C4795C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D2908" w14:paraId="6B140B5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49345B" w14:textId="77777777" w:rsidR="00F85C99" w:rsidRPr="002F6A28" w:rsidRDefault="006F20B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6A4AB7" w14:textId="77777777" w:rsidR="00F85C99" w:rsidRPr="002F6A28" w:rsidRDefault="006F20B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8C14F82" w14:textId="77777777" w:rsidR="00F85C99" w:rsidRPr="002F6A28" w:rsidRDefault="006F20B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D2908" w14:paraId="317854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4C027" w14:textId="77777777" w:rsidR="00F85C99" w:rsidRPr="002F6A28" w:rsidRDefault="006F20B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CA291" w14:textId="77777777" w:rsidR="00F85C99" w:rsidRPr="002F6A28" w:rsidRDefault="006F20B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70534AC" w14:textId="77777777" w:rsidR="00EE3A11" w:rsidRPr="00C379C8" w:rsidRDefault="006F20B6" w:rsidP="00155128">
            <w:r w:rsidRPr="00C379C8">
              <w:t>Egyptian Organization for Standardization and Quality</w:t>
            </w:r>
          </w:p>
          <w:p w14:paraId="3DC27377" w14:textId="77777777" w:rsidR="00EE3A11" w:rsidRPr="00C379C8" w:rsidRDefault="006F20B6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- Egypt</w:t>
            </w:r>
          </w:p>
          <w:p w14:paraId="67D4814A" w14:textId="77777777" w:rsidR="00EE3A11" w:rsidRPr="00C379C8" w:rsidRDefault="006F20B6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tbteos@eos.org.eg</w:t>
              </w:r>
            </w:hyperlink>
          </w:p>
          <w:p w14:paraId="5E70D6DD" w14:textId="77777777" w:rsidR="00EE3A11" w:rsidRPr="00C379C8" w:rsidRDefault="006F20B6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9EFB41A" w14:textId="77777777" w:rsidR="00EE3A11" w:rsidRPr="00C379C8" w:rsidRDefault="006F20B6" w:rsidP="00155128">
            <w:r w:rsidRPr="00C379C8">
              <w:t>Tel.: 0222845528</w:t>
            </w:r>
          </w:p>
          <w:p w14:paraId="6BDD1EC9" w14:textId="77777777" w:rsidR="00EE3A11" w:rsidRPr="00C379C8" w:rsidRDefault="006F20B6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1CF300F4" w14:textId="77777777" w:rsidR="00F85C99" w:rsidRPr="002F6A28" w:rsidRDefault="006F20B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D2908" w14:paraId="323E2D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DE799" w14:textId="77777777" w:rsidR="00F85C99" w:rsidRPr="002F6A28" w:rsidRDefault="006F20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AD5F0" w14:textId="77777777" w:rsidR="00F85C99" w:rsidRPr="0058336F" w:rsidRDefault="006F20B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D2908" w14:paraId="38F481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B4FB8" w14:textId="77777777" w:rsidR="00F85C99" w:rsidRPr="002F6A28" w:rsidRDefault="006F20B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E01B7" w14:textId="77777777" w:rsidR="00F85C99" w:rsidRPr="002F6A28" w:rsidRDefault="006F20B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Equipment for children (ICS code(s): 97.190)</w:t>
            </w:r>
            <w:bookmarkEnd w:id="22"/>
          </w:p>
        </w:tc>
      </w:tr>
      <w:tr w:rsidR="00CD2908" w14:paraId="4B7B11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B2C04" w14:textId="77777777" w:rsidR="00F85C99" w:rsidRPr="002F6A28" w:rsidRDefault="006F20B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440E9" w14:textId="77777777" w:rsidR="00F85C99" w:rsidRPr="002F6A28" w:rsidRDefault="006F20B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for "Child use and care articles – carry cots and stands – safety requirements and test methods"; (32 page(s), in Arabic)</w:t>
            </w:r>
            <w:bookmarkEnd w:id="24"/>
          </w:p>
        </w:tc>
      </w:tr>
      <w:tr w:rsidR="00CD2908" w14:paraId="75E497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D4384" w14:textId="77777777" w:rsidR="00F85C99" w:rsidRPr="002F6A28" w:rsidRDefault="006F20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3F26D" w14:textId="77777777" w:rsidR="00F85C99" w:rsidRPr="002F6A28" w:rsidRDefault="006F20B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safety requirements and test methods for products which are intended for the purpose of carrying a child in a lying position by means of handle(s) and for stands which may be used in conjunction with these products (see C.2).</w:t>
            </w:r>
          </w:p>
          <w:p w14:paraId="2D380069" w14:textId="77777777" w:rsidR="00FE448B" w:rsidRPr="00C379C8" w:rsidRDefault="006F20B6" w:rsidP="002F6A28">
            <w:pPr>
              <w:spacing w:before="120" w:after="120"/>
            </w:pPr>
            <w:r w:rsidRPr="00C379C8">
              <w:t>These products are intended for a child who cannot sit unaided, roll over or push up on its hands and knees, with a maximum weight of 9 kg. and include all types of carry cot with rigid or soft sides as well as Moses baskets and any similar products</w:t>
            </w:r>
          </w:p>
          <w:p w14:paraId="58749A8E" w14:textId="77777777" w:rsidR="00FE448B" w:rsidRPr="00C379C8" w:rsidRDefault="006F20B6" w:rsidP="002F6A28">
            <w:pPr>
              <w:spacing w:before="120" w:after="120"/>
            </w:pPr>
            <w:r w:rsidRPr="00C379C8">
              <w:t>This Standard has not considered the requirements of children with special needs</w:t>
            </w:r>
          </w:p>
          <w:p w14:paraId="0C5A0E55" w14:textId="77777777" w:rsidR="00FE448B" w:rsidRPr="00C379C8" w:rsidRDefault="006F20B6" w:rsidP="002F6A28">
            <w:pPr>
              <w:spacing w:before="120" w:after="120"/>
            </w:pPr>
            <w:r w:rsidRPr="00C379C8">
              <w:t xml:space="preserve">Worth mentioning is that this draft standard is technically identical with </w:t>
            </w:r>
            <w:proofErr w:type="spellStart"/>
            <w:r w:rsidRPr="00C379C8">
              <w:t>EN</w:t>
            </w:r>
            <w:proofErr w:type="spellEnd"/>
            <w:r w:rsidRPr="00C379C8">
              <w:t xml:space="preserve"> 1466/2014+AC /2015</w:t>
            </w:r>
            <w:bookmarkEnd w:id="26"/>
          </w:p>
        </w:tc>
      </w:tr>
      <w:tr w:rsidR="00CD2908" w14:paraId="0D18B0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425E4" w14:textId="77777777" w:rsidR="00F85C99" w:rsidRPr="002F6A28" w:rsidRDefault="006F20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E7704" w14:textId="77777777" w:rsidR="00F85C99" w:rsidRPr="002F6A28" w:rsidRDefault="006F20B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consumer protection.; Quality requirements</w:t>
            </w:r>
            <w:bookmarkEnd w:id="28"/>
          </w:p>
        </w:tc>
      </w:tr>
      <w:tr w:rsidR="00CD2908" w14:paraId="76B32C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6A12C" w14:textId="77777777" w:rsidR="00F85C99" w:rsidRPr="002F6A28" w:rsidRDefault="006F20B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1C397" w14:textId="77777777" w:rsidR="00072B36" w:rsidRPr="002F6A28" w:rsidRDefault="006F20B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B4950F1" w14:textId="77777777" w:rsidR="00F85C99" w:rsidRPr="002F6A28" w:rsidRDefault="006F20B6" w:rsidP="009E75ED">
            <w:pPr>
              <w:spacing w:before="120" w:after="120"/>
            </w:pPr>
            <w:bookmarkStart w:id="30" w:name="sps9a"/>
            <w:proofErr w:type="spellStart"/>
            <w:r w:rsidRPr="002F6A28">
              <w:t>EN</w:t>
            </w:r>
            <w:proofErr w:type="spellEnd"/>
            <w:r w:rsidRPr="002F6A28">
              <w:t xml:space="preserve"> 1466/2014+AC /2015</w:t>
            </w:r>
            <w:bookmarkEnd w:id="30"/>
          </w:p>
        </w:tc>
      </w:tr>
      <w:tr w:rsidR="00CD2908" w14:paraId="5B7F1B9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3F8B9" w14:textId="77777777" w:rsidR="00EE3A11" w:rsidRPr="002F6A28" w:rsidRDefault="006F20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29C220" w14:textId="77777777" w:rsidR="00EE3A11" w:rsidRPr="002F6A28" w:rsidRDefault="006F20B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4091533" w14:textId="77777777" w:rsidR="00EE3A11" w:rsidRPr="002F6A28" w:rsidRDefault="006F20B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D2908" w14:paraId="0DBC9E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3714A" w14:textId="77777777" w:rsidR="00F85C99" w:rsidRPr="002F6A28" w:rsidRDefault="006F20B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DE525" w14:textId="77777777" w:rsidR="00F85C99" w:rsidRPr="002F6A28" w:rsidRDefault="006F20B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D2908" w14:paraId="5CEEEB7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811ABFE" w14:textId="77777777" w:rsidR="00F85C99" w:rsidRPr="002F6A28" w:rsidRDefault="006F20B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FFF5B4" w14:textId="77777777" w:rsidR="00F85C99" w:rsidRPr="002F6A28" w:rsidRDefault="006F20B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E81F0B5" w14:textId="77777777" w:rsidR="00EE3A11" w:rsidRPr="00A12DDE" w:rsidRDefault="006F20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9FBFC0A" w14:textId="77777777" w:rsidR="00EE3A11" w:rsidRPr="00A12DDE" w:rsidRDefault="006F20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</w:t>
            </w:r>
          </w:p>
          <w:p w14:paraId="4300CC85" w14:textId="77777777" w:rsidR="00EE3A11" w:rsidRPr="00A12DDE" w:rsidRDefault="006F20B6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 - Egypt</w:t>
            </w:r>
          </w:p>
          <w:p w14:paraId="10B2EFB3" w14:textId="77777777" w:rsidR="00EE3A11" w:rsidRPr="00A12DDE" w:rsidRDefault="006F20B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tbteos@eos.org.eg</w:t>
              </w:r>
            </w:hyperlink>
          </w:p>
          <w:p w14:paraId="3BA2504A" w14:textId="77777777" w:rsidR="00EE3A11" w:rsidRPr="00A12DDE" w:rsidRDefault="006F20B6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54CB2F9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E74F" w14:textId="77777777" w:rsidR="0089090D" w:rsidRDefault="006F20B6">
      <w:r>
        <w:separator/>
      </w:r>
    </w:p>
  </w:endnote>
  <w:endnote w:type="continuationSeparator" w:id="0">
    <w:p w14:paraId="79BC875B" w14:textId="77777777" w:rsidR="0089090D" w:rsidRDefault="006F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C5AE" w14:textId="77777777" w:rsidR="009239F7" w:rsidRPr="002F6A28" w:rsidRDefault="006F20B6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EB4" w14:textId="77777777" w:rsidR="009239F7" w:rsidRPr="002F6A28" w:rsidRDefault="006F20B6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ACE5" w14:textId="77777777" w:rsidR="00EE3A11" w:rsidRPr="002F6A28" w:rsidRDefault="006F20B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CDA0" w14:textId="77777777" w:rsidR="0089090D" w:rsidRDefault="006F20B6">
      <w:r>
        <w:separator/>
      </w:r>
    </w:p>
  </w:footnote>
  <w:footnote w:type="continuationSeparator" w:id="0">
    <w:p w14:paraId="107342EC" w14:textId="77777777" w:rsidR="0089090D" w:rsidRDefault="006F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A349" w14:textId="77777777" w:rsidR="009239F7" w:rsidRPr="002F6A28" w:rsidRDefault="006F20B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F1227A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87D602" w14:textId="77777777" w:rsidR="009239F7" w:rsidRPr="002F6A28" w:rsidRDefault="006F20B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29E83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45D" w14:textId="77777777" w:rsidR="009239F7" w:rsidRPr="002F6A28" w:rsidRDefault="006F20B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/359</w:t>
    </w:r>
    <w:bookmarkEnd w:id="43"/>
  </w:p>
  <w:p w14:paraId="66AE545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E77928" w14:textId="77777777" w:rsidR="009239F7" w:rsidRPr="002F6A28" w:rsidRDefault="006F20B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1FD9A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2908" w14:paraId="30487B1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3FE25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DC44C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D2908" w14:paraId="0451A9E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A5E1B0" w14:textId="77777777" w:rsidR="00ED54E0" w:rsidRPr="009239F7" w:rsidRDefault="006F20B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81A582" wp14:editId="21B75BB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9259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D004B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D2908" w14:paraId="5CA352C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F029C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7FCB33" w14:textId="77777777" w:rsidR="009239F7" w:rsidRPr="002F6A28" w:rsidRDefault="006F20B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/359</w:t>
          </w:r>
          <w:bookmarkEnd w:id="45"/>
        </w:p>
      </w:tc>
    </w:tr>
    <w:tr w:rsidR="00CD2908" w14:paraId="590A786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C2BD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A6E68" w14:textId="3BD6E791" w:rsidR="00ED54E0" w:rsidRPr="009239F7" w:rsidRDefault="006F20B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2023</w:t>
          </w:r>
        </w:p>
      </w:tc>
    </w:tr>
    <w:tr w:rsidR="00CD2908" w14:paraId="0CBA5BE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BAE171" w14:textId="067827EC" w:rsidR="00ED54E0" w:rsidRPr="009239F7" w:rsidRDefault="006F20B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E7DBA">
            <w:rPr>
              <w:color w:val="FF0000"/>
              <w:szCs w:val="16"/>
            </w:rPr>
            <w:t>4164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67587B" w14:textId="77777777" w:rsidR="00ED54E0" w:rsidRPr="009239F7" w:rsidRDefault="006F20B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D2908" w14:paraId="6F30EE8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636E39" w14:textId="77777777" w:rsidR="00ED54E0" w:rsidRPr="009239F7" w:rsidRDefault="006F20B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887658" w14:textId="77777777" w:rsidR="00ED54E0" w:rsidRPr="002F6A28" w:rsidRDefault="006F20B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33C763B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6C28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5222806" w:tentative="1">
      <w:start w:val="1"/>
      <w:numFmt w:val="lowerLetter"/>
      <w:lvlText w:val="%2."/>
      <w:lvlJc w:val="left"/>
      <w:pPr>
        <w:ind w:left="1080" w:hanging="360"/>
      </w:pPr>
    </w:lvl>
    <w:lvl w:ilvl="2" w:tplc="D4208B90" w:tentative="1">
      <w:start w:val="1"/>
      <w:numFmt w:val="lowerRoman"/>
      <w:lvlText w:val="%3."/>
      <w:lvlJc w:val="right"/>
      <w:pPr>
        <w:ind w:left="1800" w:hanging="180"/>
      </w:pPr>
    </w:lvl>
    <w:lvl w:ilvl="3" w:tplc="B8645E18" w:tentative="1">
      <w:start w:val="1"/>
      <w:numFmt w:val="decimal"/>
      <w:lvlText w:val="%4."/>
      <w:lvlJc w:val="left"/>
      <w:pPr>
        <w:ind w:left="2520" w:hanging="360"/>
      </w:pPr>
    </w:lvl>
    <w:lvl w:ilvl="4" w:tplc="2242A676" w:tentative="1">
      <w:start w:val="1"/>
      <w:numFmt w:val="lowerLetter"/>
      <w:lvlText w:val="%5."/>
      <w:lvlJc w:val="left"/>
      <w:pPr>
        <w:ind w:left="3240" w:hanging="360"/>
      </w:pPr>
    </w:lvl>
    <w:lvl w:ilvl="5" w:tplc="A36833F4" w:tentative="1">
      <w:start w:val="1"/>
      <w:numFmt w:val="lowerRoman"/>
      <w:lvlText w:val="%6."/>
      <w:lvlJc w:val="right"/>
      <w:pPr>
        <w:ind w:left="3960" w:hanging="180"/>
      </w:pPr>
    </w:lvl>
    <w:lvl w:ilvl="6" w:tplc="A2D8B91E" w:tentative="1">
      <w:start w:val="1"/>
      <w:numFmt w:val="decimal"/>
      <w:lvlText w:val="%7."/>
      <w:lvlJc w:val="left"/>
      <w:pPr>
        <w:ind w:left="4680" w:hanging="360"/>
      </w:pPr>
    </w:lvl>
    <w:lvl w:ilvl="7" w:tplc="6070053E" w:tentative="1">
      <w:start w:val="1"/>
      <w:numFmt w:val="lowerLetter"/>
      <w:lvlText w:val="%8."/>
      <w:lvlJc w:val="left"/>
      <w:pPr>
        <w:ind w:left="5400" w:hanging="360"/>
      </w:pPr>
    </w:lvl>
    <w:lvl w:ilvl="8" w:tplc="676612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72798">
    <w:abstractNumId w:val="9"/>
  </w:num>
  <w:num w:numId="2" w16cid:durableId="1774083062">
    <w:abstractNumId w:val="7"/>
  </w:num>
  <w:num w:numId="3" w16cid:durableId="919293188">
    <w:abstractNumId w:val="6"/>
  </w:num>
  <w:num w:numId="4" w16cid:durableId="2005668566">
    <w:abstractNumId w:val="5"/>
  </w:num>
  <w:num w:numId="5" w16cid:durableId="1765147797">
    <w:abstractNumId w:val="4"/>
  </w:num>
  <w:num w:numId="6" w16cid:durableId="1237517604">
    <w:abstractNumId w:val="12"/>
  </w:num>
  <w:num w:numId="7" w16cid:durableId="2005355849">
    <w:abstractNumId w:val="11"/>
  </w:num>
  <w:num w:numId="8" w16cid:durableId="900873601">
    <w:abstractNumId w:val="10"/>
  </w:num>
  <w:num w:numId="9" w16cid:durableId="1678770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152590">
    <w:abstractNumId w:val="13"/>
  </w:num>
  <w:num w:numId="11" w16cid:durableId="1192718903">
    <w:abstractNumId w:val="8"/>
  </w:num>
  <w:num w:numId="12" w16cid:durableId="597175877">
    <w:abstractNumId w:val="3"/>
  </w:num>
  <w:num w:numId="13" w16cid:durableId="1895893521">
    <w:abstractNumId w:val="2"/>
  </w:num>
  <w:num w:numId="14" w16cid:durableId="2077780752">
    <w:abstractNumId w:val="1"/>
  </w:num>
  <w:num w:numId="15" w16cid:durableId="207978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7DBA"/>
    <w:rsid w:val="0041584A"/>
    <w:rsid w:val="004423A4"/>
    <w:rsid w:val="00467032"/>
    <w:rsid w:val="0046754A"/>
    <w:rsid w:val="00473B57"/>
    <w:rsid w:val="0048173D"/>
    <w:rsid w:val="00495601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20B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090D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97F52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2908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1A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bteos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bteos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6adb6272-7d0d-4522-a9cd-5b128bf2431b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F3B6A61-601B-435B-9C99-0A34C2C7B23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2023-06-19T09:41:00Z</dcterms:created>
  <dcterms:modified xsi:type="dcterms:W3CDTF">2023-06-19T09:54:00Z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6adb6272-7d0d-4522-a9cd-5b128bf2431b</vt:lpwstr>
  </property>
  <property fmtid="{D5CDD505-2E9C-101B-9397-08002B2CF9AE}" pid="4" name="WTOCLASSIFICATION">
    <vt:lpwstr>WTO OFFICIAL</vt:lpwstr>
  </property>
</Properties>
</file>