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5EAB" w14:textId="77777777" w:rsidR="009239F7" w:rsidRPr="002F6A28" w:rsidRDefault="0090454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50CB971" w14:textId="77777777" w:rsidR="009239F7" w:rsidRPr="002F6A28" w:rsidRDefault="00904549" w:rsidP="002F6A28">
      <w:pPr>
        <w:jc w:val="center"/>
      </w:pPr>
      <w:r w:rsidRPr="002F6A28">
        <w:t>The following notification is being circulated in accordance with Article 10.6</w:t>
      </w:r>
    </w:p>
    <w:p w14:paraId="5432C62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A3D1D" w14:paraId="2D2A674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AE845B8" w14:textId="77777777" w:rsidR="00F85C99" w:rsidRPr="002F6A28" w:rsidRDefault="009045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BC77A3C" w14:textId="77777777" w:rsidR="00F85C99" w:rsidRPr="002F6A28" w:rsidRDefault="0090454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BOTSWANA</w:t>
            </w:r>
            <w:bookmarkEnd w:id="1"/>
          </w:p>
          <w:p w14:paraId="2EA93A32" w14:textId="77777777" w:rsidR="00F85C99" w:rsidRPr="002F6A28" w:rsidRDefault="0090454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A3D1D" w14:paraId="0BEFD9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9FEB1" w14:textId="77777777" w:rsidR="00F85C99" w:rsidRPr="002F6A28" w:rsidRDefault="009045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CA099" w14:textId="77777777" w:rsidR="00F85C99" w:rsidRPr="002F6A28" w:rsidRDefault="0090454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EE9CE52" w14:textId="77777777" w:rsidR="00EE3A11" w:rsidRPr="00C379C8" w:rsidRDefault="00904549" w:rsidP="00155128">
            <w:pPr>
              <w:spacing w:after="120"/>
            </w:pPr>
            <w:r w:rsidRPr="00C379C8">
              <w:t>Botswana WTO-TBT Enquiry Point</w:t>
            </w:r>
            <w:bookmarkEnd w:id="5"/>
          </w:p>
          <w:p w14:paraId="7A9CF73A" w14:textId="77777777" w:rsidR="00F85C99" w:rsidRPr="002F6A28" w:rsidRDefault="0090454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2C56B4C" w14:textId="77777777" w:rsidR="00AC6C6E" w:rsidRPr="00C379C8" w:rsidRDefault="00904549" w:rsidP="00AA646C">
            <w:r w:rsidRPr="00C379C8">
              <w:t>BOTSWANA BUREAU OF STANDARDS</w:t>
            </w:r>
          </w:p>
          <w:p w14:paraId="1AB22CEF" w14:textId="77777777" w:rsidR="00AC6C6E" w:rsidRPr="00C379C8" w:rsidRDefault="00904549" w:rsidP="00AA646C">
            <w:r w:rsidRPr="00C379C8">
              <w:t>PRIVATE BAG BO 48</w:t>
            </w:r>
          </w:p>
          <w:p w14:paraId="40729D13" w14:textId="77777777" w:rsidR="00AC6C6E" w:rsidRPr="00C379C8" w:rsidRDefault="00904549" w:rsidP="00AA646C">
            <w:r w:rsidRPr="00C379C8">
              <w:t>GABORONE</w:t>
            </w:r>
          </w:p>
          <w:p w14:paraId="0800A9FD" w14:textId="77777777" w:rsidR="00AC6C6E" w:rsidRPr="00C379C8" w:rsidRDefault="00904549" w:rsidP="00AA646C">
            <w:r w:rsidRPr="00C379C8">
              <w:t>BOTSWANA</w:t>
            </w:r>
          </w:p>
          <w:p w14:paraId="1C85F859" w14:textId="77777777" w:rsidR="00AC6C6E" w:rsidRPr="00C379C8" w:rsidRDefault="00904549" w:rsidP="00AA646C">
            <w:r w:rsidRPr="00C379C8">
              <w:t>TEL: (+267) 3903200</w:t>
            </w:r>
          </w:p>
          <w:p w14:paraId="5A9532F7" w14:textId="77777777" w:rsidR="00AC6C6E" w:rsidRPr="00C379C8" w:rsidRDefault="00904549" w:rsidP="00AA646C">
            <w:r w:rsidRPr="00C379C8">
              <w:t>FAX: (+267) 3903120</w:t>
            </w:r>
          </w:p>
          <w:p w14:paraId="28D11642" w14:textId="77777777" w:rsidR="00AC6C6E" w:rsidRPr="00C379C8" w:rsidRDefault="00904549" w:rsidP="00AA646C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</w:p>
          <w:p w14:paraId="784FA45C" w14:textId="77777777" w:rsidR="00AC6C6E" w:rsidRPr="00C379C8" w:rsidRDefault="00D538D2" w:rsidP="00AA646C">
            <w:hyperlink r:id="rId9" w:history="1">
              <w:r w:rsidR="00904549" w:rsidRPr="00C379C8">
                <w:rPr>
                  <w:color w:val="0000FF"/>
                  <w:u w:val="single"/>
                </w:rPr>
                <w:t>enquires@bobstandards.bw</w:t>
              </w:r>
            </w:hyperlink>
          </w:p>
          <w:p w14:paraId="22615B14" w14:textId="77777777" w:rsidR="00AC6C6E" w:rsidRPr="00C379C8" w:rsidRDefault="00904549" w:rsidP="00AA646C">
            <w:pPr>
              <w:spacing w:after="120"/>
            </w:pPr>
            <w:r w:rsidRPr="00C379C8">
              <w:t>Toll free: 0800 600 941</w:t>
            </w:r>
            <w:bookmarkEnd w:id="7"/>
          </w:p>
        </w:tc>
      </w:tr>
      <w:tr w:rsidR="001A3D1D" w14:paraId="046CD3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EFF17" w14:textId="77777777" w:rsidR="00F85C99" w:rsidRPr="002F6A28" w:rsidRDefault="009045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CD2B9" w14:textId="77777777" w:rsidR="00F85C99" w:rsidRPr="0058336F" w:rsidRDefault="0090454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A3D1D" w14:paraId="2AD104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0D16AE" w14:textId="77777777" w:rsidR="00F85C99" w:rsidRPr="002F6A28" w:rsidRDefault="009045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BEA87" w14:textId="77777777" w:rsidR="00F85C99" w:rsidRPr="002F6A28" w:rsidRDefault="0090454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ICS and HS not applicable</w:t>
            </w:r>
            <w:bookmarkEnd w:id="22"/>
          </w:p>
        </w:tc>
      </w:tr>
      <w:tr w:rsidR="001A3D1D" w14:paraId="487B8B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ECDD9" w14:textId="77777777" w:rsidR="00F85C99" w:rsidRPr="002F6A28" w:rsidRDefault="009045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BC96E" w14:textId="77777777" w:rsidR="00F85C99" w:rsidRPr="002F6A28" w:rsidRDefault="0090454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STANDARDS (COMPULSORY STANDARDS) REGULATIONS, 2023 (Published on 23rd June 2023); (35 page(s), in English)</w:t>
            </w:r>
            <w:bookmarkEnd w:id="24"/>
          </w:p>
        </w:tc>
      </w:tr>
      <w:tr w:rsidR="001A3D1D" w14:paraId="76149B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C47B2" w14:textId="77777777" w:rsidR="00F85C99" w:rsidRPr="002F6A28" w:rsidRDefault="009045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74B6F" w14:textId="77777777" w:rsidR="00F85C99" w:rsidRPr="002F6A28" w:rsidRDefault="0090454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These Regulations shall apply to:</w:t>
            </w:r>
          </w:p>
          <w:p w14:paraId="7C25BE02" w14:textId="77777777" w:rsidR="00FE448B" w:rsidRPr="00C379C8" w:rsidRDefault="00904549" w:rsidP="002F6A28">
            <w:pPr>
              <w:numPr>
                <w:ilvl w:val="0"/>
                <w:numId w:val="16"/>
              </w:numPr>
              <w:spacing w:before="120" w:after="120"/>
              <w:ind w:left="2610"/>
            </w:pPr>
            <w:r w:rsidRPr="00C379C8">
              <w:t>Procedures for inspection, testing and certification of products that are imported into Botswana in a manner consistent with the provisions of the TBT Annex to the SADC Trade Protocol and the WTO/TBT Agreement Principles;</w:t>
            </w:r>
          </w:p>
          <w:p w14:paraId="4EF74704" w14:textId="77777777" w:rsidR="00FE448B" w:rsidRPr="00C379C8" w:rsidRDefault="00904549" w:rsidP="002F6A28">
            <w:pPr>
              <w:numPr>
                <w:ilvl w:val="0"/>
                <w:numId w:val="16"/>
              </w:numPr>
              <w:spacing w:before="120" w:after="120"/>
              <w:ind w:left="2610"/>
            </w:pPr>
            <w:r w:rsidRPr="00C379C8">
              <w:t>Procedures for inspection, testing and certification of products that are locally manufactured in Botswana in a manner consistent with the provisions of the TBT Annex to the SADC Trade Protocol and the WTO/TBT Agreement Principles; and</w:t>
            </w:r>
          </w:p>
          <w:p w14:paraId="7F6C3AB1" w14:textId="77777777" w:rsidR="00FE448B" w:rsidRPr="00C379C8" w:rsidRDefault="00904549" w:rsidP="002F6A28">
            <w:pPr>
              <w:numPr>
                <w:ilvl w:val="0"/>
                <w:numId w:val="16"/>
              </w:numPr>
              <w:spacing w:before="120" w:after="120"/>
              <w:ind w:left="2610"/>
            </w:pPr>
            <w:r w:rsidRPr="00C379C8">
              <w:t>the protection for human safety or health, environmental protection, legitimate security interests and prevention of deceptive practices.</w:t>
            </w:r>
            <w:bookmarkEnd w:id="26"/>
          </w:p>
        </w:tc>
      </w:tr>
      <w:tr w:rsidR="001A3D1D" w14:paraId="4A0AA8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FFA29" w14:textId="77777777" w:rsidR="00F85C99" w:rsidRPr="002F6A28" w:rsidRDefault="009045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CC127" w14:textId="77777777" w:rsidR="00F85C99" w:rsidRPr="002F6A28" w:rsidRDefault="0090454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Protection of animal or plant life or health; Protection of the environment; Quality requirements; Harmonization; Reducing trade barriers and facilitating trade</w:t>
            </w:r>
            <w:bookmarkEnd w:id="28"/>
          </w:p>
        </w:tc>
      </w:tr>
      <w:tr w:rsidR="001A3D1D" w14:paraId="4FE4E6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D333A" w14:textId="77777777" w:rsidR="00F85C99" w:rsidRPr="002F6A28" w:rsidRDefault="0090454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30519" w14:textId="77777777" w:rsidR="00072B36" w:rsidRPr="002F6A28" w:rsidRDefault="0090454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2075F6E" w14:textId="77777777" w:rsidR="00F85C99" w:rsidRPr="002F6A28" w:rsidRDefault="00904549" w:rsidP="009E75ED">
            <w:pPr>
              <w:spacing w:before="120" w:after="120"/>
            </w:pPr>
            <w:bookmarkStart w:id="30" w:name="sps9a"/>
            <w:r w:rsidRPr="002F6A28">
              <w:t xml:space="preserve">STANDARDS ACT 1995 (Cap. 43:07) </w:t>
            </w:r>
            <w:bookmarkEnd w:id="30"/>
          </w:p>
        </w:tc>
      </w:tr>
      <w:tr w:rsidR="001A3D1D" w14:paraId="627DBD9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C0A7B" w14:textId="77777777" w:rsidR="00EE3A11" w:rsidRPr="002F6A28" w:rsidRDefault="009045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AD0D3" w14:textId="77777777" w:rsidR="00EE3A11" w:rsidRPr="002F6A28" w:rsidRDefault="0090454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3 months</w:t>
            </w:r>
            <w:bookmarkEnd w:id="33"/>
          </w:p>
          <w:p w14:paraId="5789F4B6" w14:textId="77777777" w:rsidR="00EE3A11" w:rsidRPr="002F6A28" w:rsidRDefault="0090454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3 months</w:t>
            </w:r>
            <w:bookmarkEnd w:id="36"/>
          </w:p>
        </w:tc>
      </w:tr>
      <w:tr w:rsidR="001A3D1D" w14:paraId="6A51D6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DF0AAC" w14:textId="77777777" w:rsidR="00F85C99" w:rsidRPr="002F6A28" w:rsidRDefault="009045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A92087" w14:textId="77777777" w:rsidR="00F85C99" w:rsidRPr="002F6A28" w:rsidRDefault="0090454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Six months</w:t>
            </w:r>
            <w:bookmarkEnd w:id="38"/>
          </w:p>
        </w:tc>
      </w:tr>
      <w:tr w:rsidR="001A3D1D" w14:paraId="737ECFB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0915A5A" w14:textId="77777777" w:rsidR="00F85C99" w:rsidRPr="002F6A28" w:rsidRDefault="0090454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34413C6" w14:textId="77777777" w:rsidR="00F85C99" w:rsidRPr="002F6A28" w:rsidRDefault="0090454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5B76E0B" w14:textId="77777777" w:rsidR="00EE3A11" w:rsidRPr="00A12DDE" w:rsidRDefault="009045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14:paraId="0905710B" w14:textId="77777777" w:rsidR="00EE3A11" w:rsidRPr="00A12DDE" w:rsidRDefault="009045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BO 48</w:t>
            </w:r>
          </w:p>
          <w:p w14:paraId="30CE6CB1" w14:textId="77777777" w:rsidR="00EE3A11" w:rsidRPr="00A12DDE" w:rsidRDefault="009045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</w:t>
            </w:r>
          </w:p>
          <w:p w14:paraId="7A2C96E4" w14:textId="77777777" w:rsidR="00EE3A11" w:rsidRPr="00A12DDE" w:rsidRDefault="009045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</w:t>
            </w:r>
          </w:p>
          <w:p w14:paraId="1BA5ABCE" w14:textId="77777777" w:rsidR="00EE3A11" w:rsidRPr="00A12DDE" w:rsidRDefault="009045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(+267) 3903200</w:t>
            </w:r>
          </w:p>
          <w:p w14:paraId="3DBCC4CB" w14:textId="77777777" w:rsidR="00EE3A11" w:rsidRPr="00A12DDE" w:rsidRDefault="009045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(+267) 3903120</w:t>
            </w:r>
          </w:p>
          <w:p w14:paraId="0DD67A1D" w14:textId="77777777" w:rsidR="00EE3A11" w:rsidRPr="00A12DDE" w:rsidRDefault="009045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infoc@hq.bobstandards.bw</w:t>
              </w:r>
            </w:hyperlink>
          </w:p>
          <w:p w14:paraId="78176041" w14:textId="77777777" w:rsidR="00EE3A11" w:rsidRPr="00A12DDE" w:rsidRDefault="00D538D2" w:rsidP="00B16145">
            <w:pPr>
              <w:keepNext/>
              <w:keepLines/>
              <w:rPr>
                <w:bCs/>
              </w:rPr>
            </w:pPr>
            <w:hyperlink r:id="rId11" w:history="1">
              <w:r w:rsidR="00904549" w:rsidRPr="00A12DDE">
                <w:rPr>
                  <w:bCs/>
                  <w:color w:val="0000FF"/>
                  <w:u w:val="single"/>
                </w:rPr>
                <w:t>enquires@bobstandards.bw</w:t>
              </w:r>
            </w:hyperlink>
          </w:p>
          <w:p w14:paraId="33D4A6E2" w14:textId="77777777" w:rsidR="00EE3A11" w:rsidRPr="00A12DDE" w:rsidRDefault="009045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0800 600 941</w:t>
            </w:r>
          </w:p>
          <w:p w14:paraId="0012FCF4" w14:textId="77777777" w:rsidR="00EE3A11" w:rsidRPr="00A12DDE" w:rsidRDefault="00D538D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904549" w:rsidRPr="00A12DDE">
                <w:rPr>
                  <w:bCs/>
                  <w:color w:val="0000FF"/>
                  <w:u w:val="single"/>
                </w:rPr>
                <w:t>https://members.wto.org/crnattachments/2023/TBT/BWA/23_11467_00_e.pdf</w:t>
              </w:r>
            </w:hyperlink>
            <w:bookmarkEnd w:id="42"/>
          </w:p>
        </w:tc>
      </w:tr>
    </w:tbl>
    <w:p w14:paraId="62F48137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F535" w14:textId="77777777" w:rsidR="00152892" w:rsidRDefault="00904549">
      <w:r>
        <w:separator/>
      </w:r>
    </w:p>
  </w:endnote>
  <w:endnote w:type="continuationSeparator" w:id="0">
    <w:p w14:paraId="7795CBC3" w14:textId="77777777" w:rsidR="00152892" w:rsidRDefault="0090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7456" w14:textId="77777777" w:rsidR="009239F7" w:rsidRPr="002F6A28" w:rsidRDefault="0090454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3BA" w14:textId="77777777" w:rsidR="009239F7" w:rsidRPr="002F6A28" w:rsidRDefault="0090454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69ED" w14:textId="77777777" w:rsidR="00EE3A11" w:rsidRPr="002F6A28" w:rsidRDefault="0090454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3382" w14:textId="77777777" w:rsidR="00152892" w:rsidRDefault="00904549">
      <w:r>
        <w:separator/>
      </w:r>
    </w:p>
  </w:footnote>
  <w:footnote w:type="continuationSeparator" w:id="0">
    <w:p w14:paraId="6E8AAF59" w14:textId="77777777" w:rsidR="00152892" w:rsidRDefault="0090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6D79" w14:textId="77777777" w:rsidR="009239F7" w:rsidRPr="002F6A28" w:rsidRDefault="0090454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C7F74A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AAFF43" w14:textId="77777777" w:rsidR="009239F7" w:rsidRPr="002F6A28" w:rsidRDefault="0090454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0F89F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F3F2" w14:textId="77777777" w:rsidR="009239F7" w:rsidRPr="002F6A28" w:rsidRDefault="0090454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G/TBT/N/BWA/171</w:t>
    </w:r>
    <w:bookmarkEnd w:id="43"/>
  </w:p>
  <w:p w14:paraId="0C08670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644DE8" w14:textId="77777777" w:rsidR="009239F7" w:rsidRPr="002F6A28" w:rsidRDefault="0090454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80D8E2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3D1D" w14:paraId="2554563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50E7B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D7152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A3D1D" w14:paraId="3C6D180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7B2610" w14:textId="77777777" w:rsidR="00ED54E0" w:rsidRPr="009239F7" w:rsidRDefault="0090454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44D8B41" wp14:editId="0DE436E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3529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6FF74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A3D1D" w14:paraId="45D219B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3EE2B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8B4B3C" w14:textId="77777777" w:rsidR="009239F7" w:rsidRPr="002F6A28" w:rsidRDefault="0090454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G/TBT/N/BWA/171</w:t>
          </w:r>
          <w:bookmarkEnd w:id="45"/>
        </w:p>
      </w:tc>
    </w:tr>
    <w:tr w:rsidR="001A3D1D" w14:paraId="2888DD1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31179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629F5E" w14:textId="5FFFC75A" w:rsidR="00ED54E0" w:rsidRPr="009239F7" w:rsidRDefault="000E74C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 August 2023</w:t>
          </w:r>
        </w:p>
      </w:tc>
    </w:tr>
    <w:tr w:rsidR="001A3D1D" w14:paraId="7B03DE6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96DCFA" w14:textId="36D8A944" w:rsidR="00ED54E0" w:rsidRPr="009239F7" w:rsidRDefault="0090454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0E74CD">
            <w:rPr>
              <w:color w:val="FF0000"/>
              <w:szCs w:val="16"/>
            </w:rPr>
            <w:t>23-</w:t>
          </w:r>
          <w:r w:rsidR="00BC16A2">
            <w:rPr>
              <w:color w:val="FF0000"/>
              <w:szCs w:val="16"/>
            </w:rPr>
            <w:t>5271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A834F2" w14:textId="77777777" w:rsidR="00ED54E0" w:rsidRPr="009239F7" w:rsidRDefault="0090454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A3D1D" w14:paraId="4804EC6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7757D3" w14:textId="77777777" w:rsidR="00ED54E0" w:rsidRPr="009239F7" w:rsidRDefault="0090454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712E2B" w14:textId="77777777" w:rsidR="00ED54E0" w:rsidRPr="002F6A28" w:rsidRDefault="0090454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FEE21E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F8CF1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FEAA88" w:tentative="1">
      <w:start w:val="1"/>
      <w:numFmt w:val="lowerLetter"/>
      <w:lvlText w:val="%2."/>
      <w:lvlJc w:val="left"/>
      <w:pPr>
        <w:ind w:left="1080" w:hanging="360"/>
      </w:pPr>
    </w:lvl>
    <w:lvl w:ilvl="2" w:tplc="93105908" w:tentative="1">
      <w:start w:val="1"/>
      <w:numFmt w:val="lowerRoman"/>
      <w:lvlText w:val="%3."/>
      <w:lvlJc w:val="right"/>
      <w:pPr>
        <w:ind w:left="1800" w:hanging="180"/>
      </w:pPr>
    </w:lvl>
    <w:lvl w:ilvl="3" w:tplc="DC2896A2" w:tentative="1">
      <w:start w:val="1"/>
      <w:numFmt w:val="decimal"/>
      <w:lvlText w:val="%4."/>
      <w:lvlJc w:val="left"/>
      <w:pPr>
        <w:ind w:left="2520" w:hanging="360"/>
      </w:pPr>
    </w:lvl>
    <w:lvl w:ilvl="4" w:tplc="5858B0D8" w:tentative="1">
      <w:start w:val="1"/>
      <w:numFmt w:val="lowerLetter"/>
      <w:lvlText w:val="%5."/>
      <w:lvlJc w:val="left"/>
      <w:pPr>
        <w:ind w:left="3240" w:hanging="360"/>
      </w:pPr>
    </w:lvl>
    <w:lvl w:ilvl="5" w:tplc="BA7A8B88" w:tentative="1">
      <w:start w:val="1"/>
      <w:numFmt w:val="lowerRoman"/>
      <w:lvlText w:val="%6."/>
      <w:lvlJc w:val="right"/>
      <w:pPr>
        <w:ind w:left="3960" w:hanging="180"/>
      </w:pPr>
    </w:lvl>
    <w:lvl w:ilvl="6" w:tplc="4E2EBD9E" w:tentative="1">
      <w:start w:val="1"/>
      <w:numFmt w:val="decimal"/>
      <w:lvlText w:val="%7."/>
      <w:lvlJc w:val="left"/>
      <w:pPr>
        <w:ind w:left="4680" w:hanging="360"/>
      </w:pPr>
    </w:lvl>
    <w:lvl w:ilvl="7" w:tplc="FB26891C" w:tentative="1">
      <w:start w:val="1"/>
      <w:numFmt w:val="lowerLetter"/>
      <w:lvlText w:val="%8."/>
      <w:lvlJc w:val="left"/>
      <w:pPr>
        <w:ind w:left="5400" w:hanging="360"/>
      </w:pPr>
    </w:lvl>
    <w:lvl w:ilvl="8" w:tplc="A20ACA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5224036">
    <w:abstractNumId w:val="9"/>
  </w:num>
  <w:num w:numId="2" w16cid:durableId="1431050095">
    <w:abstractNumId w:val="7"/>
  </w:num>
  <w:num w:numId="3" w16cid:durableId="1557469251">
    <w:abstractNumId w:val="6"/>
  </w:num>
  <w:num w:numId="4" w16cid:durableId="643268506">
    <w:abstractNumId w:val="5"/>
  </w:num>
  <w:num w:numId="5" w16cid:durableId="1607887611">
    <w:abstractNumId w:val="4"/>
  </w:num>
  <w:num w:numId="6" w16cid:durableId="1327706036">
    <w:abstractNumId w:val="12"/>
  </w:num>
  <w:num w:numId="7" w16cid:durableId="313534167">
    <w:abstractNumId w:val="11"/>
  </w:num>
  <w:num w:numId="8" w16cid:durableId="1149786794">
    <w:abstractNumId w:val="10"/>
  </w:num>
  <w:num w:numId="9" w16cid:durableId="816192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2492394">
    <w:abstractNumId w:val="13"/>
  </w:num>
  <w:num w:numId="11" w16cid:durableId="6174252">
    <w:abstractNumId w:val="8"/>
  </w:num>
  <w:num w:numId="12" w16cid:durableId="1850410634">
    <w:abstractNumId w:val="3"/>
  </w:num>
  <w:num w:numId="13" w16cid:durableId="536158139">
    <w:abstractNumId w:val="2"/>
  </w:num>
  <w:num w:numId="14" w16cid:durableId="1201820682">
    <w:abstractNumId w:val="1"/>
  </w:num>
  <w:num w:numId="15" w16cid:durableId="1974095660">
    <w:abstractNumId w:val="0"/>
  </w:num>
  <w:num w:numId="16" w16cid:durableId="1699517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E74CD"/>
    <w:rsid w:val="0011356B"/>
    <w:rsid w:val="001157E9"/>
    <w:rsid w:val="001206E6"/>
    <w:rsid w:val="00125032"/>
    <w:rsid w:val="0013337F"/>
    <w:rsid w:val="00152892"/>
    <w:rsid w:val="00155128"/>
    <w:rsid w:val="001621F4"/>
    <w:rsid w:val="00182B84"/>
    <w:rsid w:val="0018646B"/>
    <w:rsid w:val="00186B9C"/>
    <w:rsid w:val="00191D12"/>
    <w:rsid w:val="001A3D1D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2A1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7F28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6E5A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4553F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4549"/>
    <w:rsid w:val="009239F7"/>
    <w:rsid w:val="00934ABC"/>
    <w:rsid w:val="00955D8A"/>
    <w:rsid w:val="00964F4F"/>
    <w:rsid w:val="009735D3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16A2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2DF5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38D2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7731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2E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@hq.bobstandards.b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BWA/23_1146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quires@bobstandards.b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c@hq.bobstandards.b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quires@bobstandards.b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8b10c165-527d-40b8-b79d-5e7b59e45740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E5B9BFA-CA23-4B95-8AC3-D60D4F735D0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387</Words>
  <Characters>2308</Characters>
  <Application>Microsoft Office Word</Application>
  <DocSecurity>0</DocSecurity>
  <Lines>73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2023-08-03T07:37:00Z</dcterms:created>
  <dcterms:modified xsi:type="dcterms:W3CDTF">2023-08-03T08:25:00Z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8b10c165-527d-40b8-b79d-5e7b59e45740</vt:lpwstr>
  </property>
  <property fmtid="{D5CDD505-2E9C-101B-9397-08002B2CF9AE}" pid="4" name="WTOCLASSIFICATION">
    <vt:lpwstr>WTO OFFICIAL</vt:lpwstr>
  </property>
</Properties>
</file>