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ACFE" w14:textId="77777777" w:rsidR="009239F7" w:rsidRPr="002F6A28" w:rsidRDefault="00DF035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1A6D75" w14:textId="77777777" w:rsidR="009239F7" w:rsidRPr="002F6A28" w:rsidRDefault="00DF035B" w:rsidP="002F6A28">
      <w:pPr>
        <w:jc w:val="center"/>
      </w:pPr>
      <w:r w:rsidRPr="002F6A28">
        <w:t>The following notification is being circulated in accordance with Article 10.6</w:t>
      </w:r>
    </w:p>
    <w:p w14:paraId="01E5EB8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E660C" w14:paraId="191ABEE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C89ABED" w14:textId="77777777" w:rsidR="00F85C99" w:rsidRPr="002F6A28" w:rsidRDefault="00DF03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959609" w14:textId="77777777" w:rsidR="00F85C99" w:rsidRPr="002F6A28" w:rsidRDefault="00DF035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DA9E09E" w14:textId="77777777" w:rsidR="00F85C99" w:rsidRPr="002F6A28" w:rsidRDefault="00DF035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E660C" w14:paraId="250BDE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B6669" w14:textId="77777777" w:rsidR="00F85C99" w:rsidRPr="002F6A28" w:rsidRDefault="00DF03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49B97" w14:textId="77777777" w:rsidR="00F85C99" w:rsidRPr="002F6A28" w:rsidRDefault="00DF035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D41DAB4" w14:textId="77777777" w:rsidR="00EE3A11" w:rsidRPr="00C379C8" w:rsidRDefault="00DF035B" w:rsidP="00155128">
            <w:r w:rsidRPr="00C379C8">
              <w:t>Tanzania Bureau of Standards</w:t>
            </w:r>
          </w:p>
          <w:p w14:paraId="427005FB" w14:textId="77777777" w:rsidR="00EE3A11" w:rsidRPr="00C379C8" w:rsidRDefault="00DF035B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5EA238D0" w14:textId="77777777" w:rsidR="00EE3A11" w:rsidRPr="00C379C8" w:rsidRDefault="00DF035B" w:rsidP="00155128">
            <w:r w:rsidRPr="00C379C8">
              <w:t>P. O. Box 9524</w:t>
            </w:r>
          </w:p>
          <w:p w14:paraId="106A5A1C" w14:textId="77777777" w:rsidR="00EE3A11" w:rsidRPr="00C379C8" w:rsidRDefault="00DF035B" w:rsidP="00155128">
            <w:r w:rsidRPr="00C379C8">
              <w:t>DAR ES SALAAM, TANZANIA</w:t>
            </w:r>
          </w:p>
          <w:p w14:paraId="5B0F8FC7" w14:textId="77777777" w:rsidR="00EE3A11" w:rsidRPr="00C379C8" w:rsidRDefault="00DF035B" w:rsidP="00155128">
            <w:r w:rsidRPr="00C379C8">
              <w:t>Tel. No: +255 22 245 0298/+255 22 245 0206</w:t>
            </w:r>
          </w:p>
          <w:p w14:paraId="7F0BBA8D" w14:textId="77777777" w:rsidR="00EE3A11" w:rsidRPr="00C379C8" w:rsidRDefault="00DF035B" w:rsidP="00155128">
            <w:r w:rsidRPr="00C379C8">
              <w:t>Telefax: +255 22 2450959</w:t>
            </w:r>
          </w:p>
          <w:p w14:paraId="0000BDB2" w14:textId="77777777" w:rsidR="00EE3A11" w:rsidRPr="00C379C8" w:rsidRDefault="00DF035B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779FC8D" w14:textId="77777777" w:rsidR="00EE3A11" w:rsidRPr="00C379C8" w:rsidRDefault="00DF035B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5DDA917A" w14:textId="77777777" w:rsidR="00F85C99" w:rsidRPr="002F6A28" w:rsidRDefault="00DF035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E660C" w14:paraId="0E4298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BCF71" w14:textId="77777777" w:rsidR="00F85C99" w:rsidRPr="002F6A28" w:rsidRDefault="00DF03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206FC" w14:textId="77777777" w:rsidR="00F85C99" w:rsidRPr="0058336F" w:rsidRDefault="00DF035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E660C" w14:paraId="4CF832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BDEB6" w14:textId="77777777" w:rsidR="00F85C99" w:rsidRPr="002F6A28" w:rsidRDefault="00DF03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BA510" w14:textId="77777777" w:rsidR="00F85C99" w:rsidRPr="002F6A28" w:rsidRDefault="00DF035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Superphosphates: (HS code(s): 31031); Fertilizers (ICS code(s): 65.080) ; Single Super Phosphate Fertilizer</w:t>
            </w:r>
            <w:bookmarkEnd w:id="22"/>
          </w:p>
        </w:tc>
      </w:tr>
      <w:tr w:rsidR="009E660C" w14:paraId="01FB68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4453C" w14:textId="77777777" w:rsidR="00F85C99" w:rsidRPr="002F6A28" w:rsidRDefault="00DF03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0F85E" w14:textId="77777777" w:rsidR="00F85C99" w:rsidRPr="002F6A28" w:rsidRDefault="00DF035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1163:2023, Fertilizer – Single Super Phosphate — Specification, First Edition</w:t>
            </w:r>
          </w:p>
          <w:p w14:paraId="79D52BBA" w14:textId="77777777" w:rsidR="00EE3A11" w:rsidRPr="00C379C8" w:rsidRDefault="00DF035B" w:rsidP="002F6A28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  <w:bookmarkEnd w:id="24"/>
          </w:p>
        </w:tc>
      </w:tr>
      <w:tr w:rsidR="009E660C" w14:paraId="4B8E6B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3E971" w14:textId="77777777" w:rsidR="00F85C99" w:rsidRPr="002F6A28" w:rsidRDefault="00DF03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F5C22" w14:textId="77777777" w:rsidR="00F85C99" w:rsidRPr="002F6A28" w:rsidRDefault="00DF035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the requirements, methods of sampling and test of Single Super Phosphate fertilizer in powder and granular forms.</w:t>
            </w:r>
            <w:bookmarkEnd w:id="26"/>
          </w:p>
        </w:tc>
      </w:tr>
      <w:tr w:rsidR="009E660C" w14:paraId="32808D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1991A" w14:textId="77777777" w:rsidR="00F85C99" w:rsidRPr="002F6A28" w:rsidRDefault="00DF03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B3D6F" w14:textId="77777777" w:rsidR="00F85C99" w:rsidRPr="002F6A28" w:rsidRDefault="00DF035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9E660C" w14:paraId="3FEC00D8" w14:textId="77777777" w:rsidTr="000C26A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6768B" w14:textId="77777777" w:rsidR="00F85C99" w:rsidRPr="002F6A28" w:rsidRDefault="00DF035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E5B2F" w14:textId="77777777" w:rsidR="00072B36" w:rsidRPr="002F6A28" w:rsidRDefault="00DF035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1BCE5C0" w14:textId="77777777" w:rsidR="00F85C99" w:rsidRPr="002F6A28" w:rsidRDefault="00DF035B" w:rsidP="009E75ED">
            <w:pPr>
              <w:spacing w:before="120" w:after="120"/>
            </w:pPr>
            <w:bookmarkStart w:id="30" w:name="sps9a"/>
            <w:r w:rsidRPr="002F6A28">
              <w:t>1. ISO 8157, Fertilizer – Terminology</w:t>
            </w:r>
          </w:p>
          <w:p w14:paraId="26C6E220" w14:textId="77777777" w:rsidR="00F85C99" w:rsidRPr="002F6A28" w:rsidRDefault="00DF035B" w:rsidP="009E75ED">
            <w:pPr>
              <w:spacing w:before="120" w:after="120"/>
            </w:pPr>
            <w:r w:rsidRPr="002F6A28">
              <w:t>2. EAS 913, Fertilizer – Methods of sampling</w:t>
            </w:r>
          </w:p>
          <w:p w14:paraId="36DDA444" w14:textId="77777777" w:rsidR="00F85C99" w:rsidRPr="002F6A28" w:rsidRDefault="00DF035B" w:rsidP="009E75ED">
            <w:pPr>
              <w:spacing w:before="120" w:after="120"/>
            </w:pPr>
            <w:r w:rsidRPr="002F6A28">
              <w:t xml:space="preserve">3. </w:t>
            </w:r>
            <w:proofErr w:type="spellStart"/>
            <w:r w:rsidRPr="002F6A28">
              <w:t>WD</w:t>
            </w:r>
            <w:proofErr w:type="spellEnd"/>
            <w:r w:rsidRPr="002F6A28">
              <w:t xml:space="preserve"> TC020-05-2023, Fertilizer – Code of practice for handling and storage</w:t>
            </w:r>
          </w:p>
          <w:p w14:paraId="6FF398D8" w14:textId="77777777" w:rsidR="00F85C99" w:rsidRPr="002F6A28" w:rsidRDefault="00DF035B" w:rsidP="009E75ED">
            <w:pPr>
              <w:spacing w:before="120" w:after="120"/>
            </w:pPr>
            <w:r w:rsidRPr="002F6A28">
              <w:t xml:space="preserve">4.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965.08, Water (free) in fertilizers — Vacuum-desiccation ISO 17318, Fertilizer – Methods for determination of heavy metal contaminants</w:t>
            </w:r>
          </w:p>
          <w:p w14:paraId="6F3B95FF" w14:textId="77777777" w:rsidR="00F85C99" w:rsidRPr="002F6A28" w:rsidRDefault="00DF035B" w:rsidP="009E75ED">
            <w:pPr>
              <w:spacing w:before="120" w:after="120"/>
            </w:pPr>
            <w:r w:rsidRPr="002F6A28">
              <w:t>5. ISO 8397, Solid fertilizers and soil conditioners – Test sieving</w:t>
            </w:r>
          </w:p>
          <w:p w14:paraId="5BF63778" w14:textId="77777777" w:rsidR="00F85C99" w:rsidRPr="002F6A28" w:rsidRDefault="00DF035B" w:rsidP="009E75ED">
            <w:pPr>
              <w:spacing w:before="120" w:after="120"/>
            </w:pPr>
            <w:r w:rsidRPr="002F6A28">
              <w:t>6. ISO 15959, Fertilizers — Determination of extracted phosphorus</w:t>
            </w:r>
          </w:p>
          <w:p w14:paraId="0FBADCB9" w14:textId="77777777" w:rsidR="00F85C99" w:rsidRPr="002F6A28" w:rsidRDefault="00DF035B" w:rsidP="009E75ED">
            <w:pPr>
              <w:spacing w:before="120" w:after="120"/>
            </w:pPr>
            <w:r w:rsidRPr="002F6A28">
              <w:t>7. ISO 5316, Fertilizers – Extraction of water-soluble phosphate</w:t>
            </w:r>
          </w:p>
          <w:p w14:paraId="0EB26ECA" w14:textId="77777777" w:rsidR="00F85C99" w:rsidRPr="002F6A28" w:rsidRDefault="00DF035B" w:rsidP="009E75ED">
            <w:pPr>
              <w:spacing w:before="120" w:after="120"/>
            </w:pPr>
            <w:r w:rsidRPr="002F6A28">
              <w:t xml:space="preserve">8. ISO 6598, Fertilizers- Determination of phosphorous content- </w:t>
            </w:r>
            <w:proofErr w:type="spellStart"/>
            <w:r w:rsidRPr="002F6A28">
              <w:t>Quinolinephosphomolybdate</w:t>
            </w:r>
            <w:proofErr w:type="spellEnd"/>
            <w:r w:rsidRPr="002F6A28">
              <w:t>- Gravimetric method</w:t>
            </w:r>
          </w:p>
          <w:p w14:paraId="6E50FD18" w14:textId="77777777" w:rsidR="00F85C99" w:rsidRPr="002F6A28" w:rsidRDefault="00DF035B" w:rsidP="009E75ED">
            <w:pPr>
              <w:spacing w:before="120" w:after="120"/>
            </w:pPr>
            <w:r w:rsidRPr="002F6A28">
              <w:t xml:space="preserve">9.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980.02-1985, </w:t>
            </w:r>
            <w:proofErr w:type="spellStart"/>
            <w:r w:rsidRPr="002F6A28">
              <w:t>Sulfur</w:t>
            </w:r>
            <w:proofErr w:type="spellEnd"/>
            <w:r w:rsidRPr="002F6A28">
              <w:t xml:space="preserve"> in fertilizers. Gravimetric method</w:t>
            </w:r>
          </w:p>
          <w:p w14:paraId="340A6706" w14:textId="77777777" w:rsidR="00F85C99" w:rsidRPr="002F6A28" w:rsidRDefault="00DF035B" w:rsidP="009E75ED">
            <w:pPr>
              <w:spacing w:before="120" w:after="120"/>
            </w:pPr>
            <w:r w:rsidRPr="002F6A28">
              <w:t>10. AOAC2006.03, Arsenic, Cadmium, Cobalt, Chromium, Lead, Molybdenum, Nickel, and selenium in fertilizers — Microwave digestion and inductively coupled plasma-optical emission spectrometry</w:t>
            </w:r>
          </w:p>
          <w:p w14:paraId="0E1F1AD6" w14:textId="77777777" w:rsidR="00F85C99" w:rsidRPr="002F6A28" w:rsidRDefault="00DF035B" w:rsidP="009E75ED">
            <w:pPr>
              <w:spacing w:before="120" w:after="120"/>
            </w:pPr>
            <w:r w:rsidRPr="002F6A28">
              <w:t>11. ISO 14820-1, Fertilizers and liming materials - Sampling and sample preparation - Part 1: Sampling</w:t>
            </w:r>
          </w:p>
          <w:p w14:paraId="5A554C6C" w14:textId="77777777" w:rsidR="00F85C99" w:rsidRPr="002F6A28" w:rsidRDefault="00DF035B" w:rsidP="009E75ED">
            <w:pPr>
              <w:spacing w:before="120" w:after="120"/>
            </w:pPr>
            <w:r w:rsidRPr="002F6A28">
              <w:t>12. ISO 148-2, Fertilizers and liming materials - Sampling and sample preparation - Part 2: Sample preparation</w:t>
            </w:r>
          </w:p>
          <w:p w14:paraId="1561AC6B" w14:textId="77777777" w:rsidR="00F85C99" w:rsidRPr="002F6A28" w:rsidRDefault="00DF035B" w:rsidP="009E75ED">
            <w:pPr>
              <w:spacing w:before="120" w:after="120"/>
            </w:pPr>
            <w:r w:rsidRPr="002F6A28">
              <w:t>13. ISO 7409, Fertilizers -Marking - Presentation and declarations</w:t>
            </w:r>
          </w:p>
          <w:p w14:paraId="5F204EE6" w14:textId="77777777" w:rsidR="00F85C99" w:rsidRPr="002F6A28" w:rsidRDefault="00DF035B" w:rsidP="009E75ED">
            <w:pPr>
              <w:spacing w:before="120" w:after="120"/>
            </w:pPr>
            <w:r w:rsidRPr="002F6A28">
              <w:t>14. India control order 1985 as amended on 2003.</w:t>
            </w:r>
          </w:p>
          <w:p w14:paraId="757FB913" w14:textId="77777777" w:rsidR="00F85C99" w:rsidRPr="002F6A28" w:rsidRDefault="00DF035B" w:rsidP="009E75ED">
            <w:pPr>
              <w:spacing w:before="120" w:after="120"/>
            </w:pPr>
            <w:r w:rsidRPr="002F6A28">
              <w:t>15. TZS 1168, Fertilizer – Single Super Phosphate – Specification</w:t>
            </w:r>
            <w:bookmarkEnd w:id="30"/>
          </w:p>
        </w:tc>
      </w:tr>
      <w:tr w:rsidR="009E660C" w14:paraId="13FC67D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92A85" w14:textId="77777777" w:rsidR="00EE3A11" w:rsidRPr="002F6A28" w:rsidRDefault="00DF03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1182B" w14:textId="77777777" w:rsidR="00EE3A11" w:rsidRPr="002F6A28" w:rsidRDefault="00DF035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9D8FA04" w14:textId="77777777" w:rsidR="00EE3A11" w:rsidRPr="002F6A28" w:rsidRDefault="00DF035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E660C" w14:paraId="617A9B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8444C" w14:textId="77777777" w:rsidR="00F85C99" w:rsidRPr="002F6A28" w:rsidRDefault="00DF03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1035C" w14:textId="77777777" w:rsidR="00F85C99" w:rsidRPr="002F6A28" w:rsidRDefault="00DF035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E660C" w14:paraId="2C5AD0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7ADE309" w14:textId="77777777" w:rsidR="00F85C99" w:rsidRPr="002F6A28" w:rsidRDefault="00DF035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EBAB4F" w14:textId="77777777" w:rsidR="00F85C99" w:rsidRPr="002F6A28" w:rsidRDefault="00DF035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017C3C7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ABE671C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65867164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1B8F718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Morogoro/Sam Nujoma Road, </w:t>
            </w:r>
            <w:proofErr w:type="spellStart"/>
            <w:r w:rsidRPr="00A12DDE">
              <w:rPr>
                <w:bCs/>
              </w:rPr>
              <w:t>Ubungo</w:t>
            </w:r>
            <w:proofErr w:type="spellEnd"/>
          </w:p>
          <w:p w14:paraId="5FEC57E4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 Dar Es Salaam</w:t>
            </w:r>
          </w:p>
          <w:p w14:paraId="08F4AF8E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2DFF9961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41ABD9F5" w14:textId="77777777" w:rsidR="00EE3A11" w:rsidRPr="00A12DDE" w:rsidRDefault="00DF03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8D55CEC" w14:textId="77777777" w:rsidR="00EE3A11" w:rsidRPr="00A12DDE" w:rsidRDefault="00F9307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F035B" w:rsidRPr="00A12DDE">
                <w:rPr>
                  <w:bCs/>
                  <w:color w:val="0000FF"/>
                  <w:u w:val="single"/>
                </w:rPr>
                <w:t>https://members.wto.org/crnattachments/2023/TBT/TZA/23_11855_00_e.pdf</w:t>
              </w:r>
            </w:hyperlink>
            <w:bookmarkEnd w:id="42"/>
          </w:p>
        </w:tc>
      </w:tr>
    </w:tbl>
    <w:p w14:paraId="32FEC28E" w14:textId="77777777" w:rsidR="00EE3A11" w:rsidRPr="002F6A28" w:rsidRDefault="00EE3A11" w:rsidP="002F6A28"/>
    <w:sectPr w:rsidR="00EE3A11" w:rsidRPr="002F6A28" w:rsidSect="00DF03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FAF" w14:textId="77777777" w:rsidR="00EB18A6" w:rsidRDefault="00DF035B">
      <w:r>
        <w:separator/>
      </w:r>
    </w:p>
  </w:endnote>
  <w:endnote w:type="continuationSeparator" w:id="0">
    <w:p w14:paraId="0400A126" w14:textId="77777777" w:rsidR="00EB18A6" w:rsidRDefault="00DF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D321" w14:textId="5F2CAE2F" w:rsidR="009239F7" w:rsidRPr="002F6A28" w:rsidRDefault="00DF035B" w:rsidP="00DF035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A51" w14:textId="52E120CC" w:rsidR="009239F7" w:rsidRPr="002F6A28" w:rsidRDefault="00DF035B" w:rsidP="00DF035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007C" w14:textId="15D33D14" w:rsidR="00EE3A11" w:rsidRPr="00DF035B" w:rsidRDefault="00DF035B" w:rsidP="00DF035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A905" w14:textId="77777777" w:rsidR="00EB18A6" w:rsidRDefault="00DF035B">
      <w:r>
        <w:separator/>
      </w:r>
    </w:p>
  </w:footnote>
  <w:footnote w:type="continuationSeparator" w:id="0">
    <w:p w14:paraId="349FDF33" w14:textId="77777777" w:rsidR="00EB18A6" w:rsidRDefault="00DF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A397" w14:textId="77777777" w:rsidR="00DF035B" w:rsidRPr="00DF035B" w:rsidRDefault="00DF035B" w:rsidP="00DF035B">
    <w:pPr>
      <w:pStyle w:val="Header"/>
      <w:spacing w:after="240"/>
      <w:jc w:val="center"/>
    </w:pPr>
    <w:r w:rsidRPr="00DF035B">
      <w:t>G/TBT/N/</w:t>
    </w:r>
    <w:proofErr w:type="spellStart"/>
    <w:r w:rsidRPr="00DF035B">
      <w:t>BDI</w:t>
    </w:r>
    <w:proofErr w:type="spellEnd"/>
    <w:r w:rsidRPr="00DF035B">
      <w:t>/394 • G/TBT/N/KEN/1480 • G/TBT/N/RWA/918 • G/TBT/N/</w:t>
    </w:r>
    <w:proofErr w:type="spellStart"/>
    <w:r w:rsidRPr="00DF035B">
      <w:t>TZA</w:t>
    </w:r>
    <w:proofErr w:type="spellEnd"/>
    <w:r w:rsidRPr="00DF035B">
      <w:t>/1014 • G/TBT/N/</w:t>
    </w:r>
    <w:proofErr w:type="spellStart"/>
    <w:r w:rsidRPr="00DF035B">
      <w:t>UGA</w:t>
    </w:r>
    <w:proofErr w:type="spellEnd"/>
    <w:r w:rsidRPr="00DF035B">
      <w:t>/1827</w:t>
    </w:r>
  </w:p>
  <w:p w14:paraId="7362C6D2" w14:textId="77777777" w:rsidR="00DF035B" w:rsidRPr="00DF035B" w:rsidRDefault="00DF035B" w:rsidP="00DF035B">
    <w:pPr>
      <w:pStyle w:val="Header"/>
      <w:pBdr>
        <w:bottom w:val="single" w:sz="4" w:space="1" w:color="auto"/>
      </w:pBdr>
      <w:jc w:val="center"/>
    </w:pPr>
    <w:r w:rsidRPr="00DF035B">
      <w:t xml:space="preserve">- </w:t>
    </w:r>
    <w:r w:rsidRPr="00DF035B">
      <w:fldChar w:fldCharType="begin"/>
    </w:r>
    <w:r w:rsidRPr="00DF035B">
      <w:instrText xml:space="preserve"> PAGE  \* Arabic  \* MERGEFORMAT </w:instrText>
    </w:r>
    <w:r w:rsidRPr="00DF035B">
      <w:fldChar w:fldCharType="separate"/>
    </w:r>
    <w:r w:rsidRPr="00DF035B">
      <w:t>1</w:t>
    </w:r>
    <w:r w:rsidRPr="00DF035B">
      <w:fldChar w:fldCharType="end"/>
    </w:r>
    <w:r w:rsidRPr="00DF035B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DF" w14:textId="77777777" w:rsidR="00DF035B" w:rsidRPr="00DF035B" w:rsidRDefault="00DF035B" w:rsidP="00DF035B">
    <w:pPr>
      <w:pStyle w:val="Header"/>
      <w:spacing w:after="240"/>
      <w:jc w:val="center"/>
    </w:pPr>
    <w:r w:rsidRPr="00DF035B">
      <w:t>G/TBT/N/</w:t>
    </w:r>
    <w:proofErr w:type="spellStart"/>
    <w:r w:rsidRPr="00DF035B">
      <w:t>BDI</w:t>
    </w:r>
    <w:proofErr w:type="spellEnd"/>
    <w:r w:rsidRPr="00DF035B">
      <w:t>/394 • G/TBT/N/KEN/1480 • G/TBT/N/RWA/918 • G/TBT/N/</w:t>
    </w:r>
    <w:proofErr w:type="spellStart"/>
    <w:r w:rsidRPr="00DF035B">
      <w:t>TZA</w:t>
    </w:r>
    <w:proofErr w:type="spellEnd"/>
    <w:r w:rsidRPr="00DF035B">
      <w:t>/1014 • G/TBT/N/</w:t>
    </w:r>
    <w:proofErr w:type="spellStart"/>
    <w:r w:rsidRPr="00DF035B">
      <w:t>UGA</w:t>
    </w:r>
    <w:proofErr w:type="spellEnd"/>
    <w:r w:rsidRPr="00DF035B">
      <w:t>/1827</w:t>
    </w:r>
  </w:p>
  <w:p w14:paraId="7861E0D1" w14:textId="77777777" w:rsidR="00DF035B" w:rsidRPr="00DF035B" w:rsidRDefault="00DF035B" w:rsidP="00DF035B">
    <w:pPr>
      <w:pStyle w:val="Header"/>
      <w:pBdr>
        <w:bottom w:val="single" w:sz="4" w:space="1" w:color="auto"/>
      </w:pBdr>
      <w:jc w:val="center"/>
    </w:pPr>
    <w:r w:rsidRPr="00DF035B">
      <w:t xml:space="preserve">- </w:t>
    </w:r>
    <w:r w:rsidRPr="00DF035B">
      <w:fldChar w:fldCharType="begin"/>
    </w:r>
    <w:r w:rsidRPr="00DF035B">
      <w:instrText xml:space="preserve"> PAGE  \* Arabic  \* MERGEFORMAT </w:instrText>
    </w:r>
    <w:r w:rsidRPr="00DF035B">
      <w:fldChar w:fldCharType="separate"/>
    </w:r>
    <w:r w:rsidRPr="00DF035B">
      <w:t>1</w:t>
    </w:r>
    <w:r w:rsidRPr="00DF035B">
      <w:fldChar w:fldCharType="end"/>
    </w:r>
    <w:r w:rsidRPr="00DF035B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DF035B" w:rsidRPr="00DF035B" w14:paraId="17C321D2" w14:textId="77777777" w:rsidTr="00DF035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79A536D" w14:textId="77777777" w:rsidR="00DF035B" w:rsidRPr="00DF035B" w:rsidRDefault="00DF035B" w:rsidP="00DF035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67F2BE1" w14:textId="77777777" w:rsidR="00DF035B" w:rsidRPr="00DF035B" w:rsidRDefault="00DF035B" w:rsidP="00DF035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F035B" w:rsidRPr="00DF035B" w14:paraId="3B33168C" w14:textId="77777777" w:rsidTr="00DF035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3F528EA" w14:textId="65C43A5F" w:rsidR="00DF035B" w:rsidRPr="00DF035B" w:rsidRDefault="00DF035B" w:rsidP="00DF035B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DF035B">
            <w:rPr>
              <w:rFonts w:eastAsia="Verdana" w:cs="Verdana"/>
              <w:noProof/>
              <w:szCs w:val="18"/>
            </w:rPr>
            <w:drawing>
              <wp:inline distT="0" distB="0" distL="0" distR="0" wp14:anchorId="34004D5E" wp14:editId="41FF33E4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F2F789D" w14:textId="77777777" w:rsidR="00DF035B" w:rsidRPr="00DF035B" w:rsidRDefault="00DF035B" w:rsidP="00DF035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F035B" w:rsidRPr="00DF035B" w14:paraId="0B472846" w14:textId="77777777" w:rsidTr="00DF035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1F4C7D6" w14:textId="77777777" w:rsidR="00DF035B" w:rsidRPr="00DF035B" w:rsidRDefault="00DF035B" w:rsidP="00DF035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6A32174" w14:textId="1B3C8E77" w:rsidR="00DF035B" w:rsidRPr="00DF035B" w:rsidRDefault="00DF035B" w:rsidP="00DF035B">
          <w:pPr>
            <w:jc w:val="right"/>
            <w:rPr>
              <w:rFonts w:eastAsia="Verdana" w:cs="Verdana"/>
              <w:b/>
              <w:szCs w:val="18"/>
            </w:rPr>
          </w:pPr>
          <w:r w:rsidRPr="00DF035B">
            <w:rPr>
              <w:b/>
              <w:szCs w:val="18"/>
            </w:rPr>
            <w:t>G/TBT/N/</w:t>
          </w:r>
          <w:proofErr w:type="spellStart"/>
          <w:r w:rsidRPr="00DF035B">
            <w:rPr>
              <w:b/>
              <w:szCs w:val="18"/>
            </w:rPr>
            <w:t>BDI</w:t>
          </w:r>
          <w:proofErr w:type="spellEnd"/>
          <w:r w:rsidRPr="00DF035B">
            <w:rPr>
              <w:b/>
              <w:szCs w:val="18"/>
            </w:rPr>
            <w:t>/394</w:t>
          </w:r>
          <w:r w:rsidR="003D7CDA">
            <w:rPr>
              <w:b/>
              <w:szCs w:val="18"/>
            </w:rPr>
            <w:t xml:space="preserve">, </w:t>
          </w:r>
          <w:r w:rsidRPr="00DF035B">
            <w:rPr>
              <w:b/>
              <w:szCs w:val="18"/>
            </w:rPr>
            <w:t>G/TBT/N/KEN/1480</w:t>
          </w:r>
          <w:r w:rsidRPr="00DF035B">
            <w:rPr>
              <w:b/>
              <w:szCs w:val="18"/>
            </w:rPr>
            <w:br/>
            <w:t>G/TBT/N/RWA/918</w:t>
          </w:r>
          <w:r w:rsidR="003D7CDA">
            <w:rPr>
              <w:b/>
              <w:szCs w:val="18"/>
            </w:rPr>
            <w:t xml:space="preserve">, </w:t>
          </w:r>
          <w:r w:rsidRPr="00DF035B">
            <w:rPr>
              <w:b/>
              <w:szCs w:val="18"/>
            </w:rPr>
            <w:t>G/TBT/N/</w:t>
          </w:r>
          <w:proofErr w:type="spellStart"/>
          <w:r w:rsidRPr="00DF035B">
            <w:rPr>
              <w:b/>
              <w:szCs w:val="18"/>
            </w:rPr>
            <w:t>TZA</w:t>
          </w:r>
          <w:proofErr w:type="spellEnd"/>
          <w:r w:rsidRPr="00DF035B">
            <w:rPr>
              <w:b/>
              <w:szCs w:val="18"/>
            </w:rPr>
            <w:t>/1014</w:t>
          </w:r>
          <w:r w:rsidRPr="00DF035B">
            <w:rPr>
              <w:b/>
              <w:szCs w:val="18"/>
            </w:rPr>
            <w:br/>
            <w:t>G/TBT/N/</w:t>
          </w:r>
          <w:proofErr w:type="spellStart"/>
          <w:r w:rsidRPr="00DF035B">
            <w:rPr>
              <w:b/>
              <w:szCs w:val="18"/>
            </w:rPr>
            <w:t>UGA</w:t>
          </w:r>
          <w:proofErr w:type="spellEnd"/>
          <w:r w:rsidRPr="00DF035B">
            <w:rPr>
              <w:b/>
              <w:szCs w:val="18"/>
            </w:rPr>
            <w:t>/1827</w:t>
          </w:r>
        </w:p>
      </w:tc>
    </w:tr>
    <w:tr w:rsidR="00DF035B" w:rsidRPr="00DF035B" w14:paraId="0E7C934A" w14:textId="77777777" w:rsidTr="00DF035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3E0C3B2" w14:textId="77777777" w:rsidR="00DF035B" w:rsidRPr="00DF035B" w:rsidRDefault="00DF035B" w:rsidP="00DF035B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0C05B55" w14:textId="383B7B03" w:rsidR="00DF035B" w:rsidRPr="00DF035B" w:rsidRDefault="00DF035B" w:rsidP="00DF035B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DF035B">
            <w:rPr>
              <w:rFonts w:eastAsia="Verdana" w:cs="Verdana"/>
              <w:szCs w:val="18"/>
            </w:rPr>
            <w:t>17 August 2023</w:t>
          </w:r>
        </w:p>
      </w:tc>
    </w:tr>
    <w:tr w:rsidR="00DF035B" w:rsidRPr="00DF035B" w14:paraId="0B672651" w14:textId="77777777" w:rsidTr="00DF035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2B3554" w14:textId="7DA03169" w:rsidR="00DF035B" w:rsidRPr="00DF035B" w:rsidRDefault="00DF035B" w:rsidP="00DF035B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DF035B">
            <w:rPr>
              <w:rFonts w:eastAsia="Verdana" w:cs="Verdana"/>
              <w:color w:val="FF0000"/>
              <w:szCs w:val="18"/>
            </w:rPr>
            <w:t>(23</w:t>
          </w:r>
          <w:r w:rsidRPr="00DF035B">
            <w:rPr>
              <w:rFonts w:eastAsia="Verdana" w:cs="Verdana"/>
              <w:color w:val="FF0000"/>
              <w:szCs w:val="18"/>
            </w:rPr>
            <w:noBreakHyphen/>
          </w:r>
          <w:r w:rsidR="00F93076">
            <w:rPr>
              <w:rFonts w:eastAsia="Verdana" w:cs="Verdana"/>
              <w:color w:val="FF0000"/>
              <w:szCs w:val="18"/>
            </w:rPr>
            <w:t>5583</w:t>
          </w:r>
          <w:r w:rsidRPr="00DF035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A9C13E" w14:textId="71E3BFF0" w:rsidR="00DF035B" w:rsidRPr="00DF035B" w:rsidRDefault="00DF035B" w:rsidP="00DF035B">
          <w:pPr>
            <w:jc w:val="right"/>
            <w:rPr>
              <w:rFonts w:eastAsia="Verdana" w:cs="Verdana"/>
              <w:szCs w:val="18"/>
            </w:rPr>
          </w:pPr>
          <w:r w:rsidRPr="00DF035B">
            <w:rPr>
              <w:rFonts w:eastAsia="Verdana" w:cs="Verdana"/>
              <w:szCs w:val="18"/>
            </w:rPr>
            <w:t xml:space="preserve">Page: </w:t>
          </w:r>
          <w:r w:rsidRPr="00DF035B">
            <w:rPr>
              <w:rFonts w:eastAsia="Verdana" w:cs="Verdana"/>
              <w:szCs w:val="18"/>
            </w:rPr>
            <w:fldChar w:fldCharType="begin"/>
          </w:r>
          <w:r w:rsidRPr="00DF035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F035B">
            <w:rPr>
              <w:rFonts w:eastAsia="Verdana" w:cs="Verdana"/>
              <w:szCs w:val="18"/>
            </w:rPr>
            <w:fldChar w:fldCharType="separate"/>
          </w:r>
          <w:r w:rsidRPr="00DF035B">
            <w:rPr>
              <w:rFonts w:eastAsia="Verdana" w:cs="Verdana"/>
              <w:noProof/>
              <w:szCs w:val="18"/>
            </w:rPr>
            <w:t>1</w:t>
          </w:r>
          <w:r w:rsidRPr="00DF035B">
            <w:rPr>
              <w:rFonts w:eastAsia="Verdana" w:cs="Verdana"/>
              <w:szCs w:val="18"/>
            </w:rPr>
            <w:fldChar w:fldCharType="end"/>
          </w:r>
          <w:r w:rsidRPr="00DF035B">
            <w:rPr>
              <w:rFonts w:eastAsia="Verdana" w:cs="Verdana"/>
              <w:szCs w:val="18"/>
            </w:rPr>
            <w:t>/</w:t>
          </w:r>
          <w:r w:rsidRPr="00DF035B">
            <w:rPr>
              <w:rFonts w:eastAsia="Verdana" w:cs="Verdana"/>
              <w:szCs w:val="18"/>
            </w:rPr>
            <w:fldChar w:fldCharType="begin"/>
          </w:r>
          <w:r w:rsidRPr="00DF035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F035B">
            <w:rPr>
              <w:rFonts w:eastAsia="Verdana" w:cs="Verdana"/>
              <w:szCs w:val="18"/>
            </w:rPr>
            <w:fldChar w:fldCharType="separate"/>
          </w:r>
          <w:r w:rsidRPr="00DF035B">
            <w:rPr>
              <w:rFonts w:eastAsia="Verdana" w:cs="Verdana"/>
              <w:noProof/>
              <w:szCs w:val="18"/>
            </w:rPr>
            <w:t>2</w:t>
          </w:r>
          <w:r w:rsidRPr="00DF035B">
            <w:rPr>
              <w:rFonts w:eastAsia="Verdana" w:cs="Verdana"/>
              <w:szCs w:val="18"/>
            </w:rPr>
            <w:fldChar w:fldCharType="end"/>
          </w:r>
        </w:p>
      </w:tc>
    </w:tr>
    <w:tr w:rsidR="00DF035B" w:rsidRPr="00DF035B" w14:paraId="51054D5E" w14:textId="77777777" w:rsidTr="00DF035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35AD26" w14:textId="7A6867FD" w:rsidR="00DF035B" w:rsidRPr="00DF035B" w:rsidRDefault="00DF035B" w:rsidP="00DF035B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DF035B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94040DE" w14:textId="76769149" w:rsidR="00DF035B" w:rsidRPr="00DF035B" w:rsidRDefault="00DF035B" w:rsidP="00DF035B">
          <w:pPr>
            <w:jc w:val="right"/>
            <w:rPr>
              <w:rFonts w:eastAsia="Verdana" w:cs="Verdana"/>
              <w:bCs/>
              <w:szCs w:val="18"/>
            </w:rPr>
          </w:pPr>
          <w:r w:rsidRPr="00DF035B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4E22821D" w14:textId="77777777" w:rsidR="00ED54E0" w:rsidRPr="00DF035B" w:rsidRDefault="00ED54E0" w:rsidP="00DF0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B81E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E2B140" w:tentative="1">
      <w:start w:val="1"/>
      <w:numFmt w:val="lowerLetter"/>
      <w:lvlText w:val="%2."/>
      <w:lvlJc w:val="left"/>
      <w:pPr>
        <w:ind w:left="1080" w:hanging="360"/>
      </w:pPr>
    </w:lvl>
    <w:lvl w:ilvl="2" w:tplc="63486068" w:tentative="1">
      <w:start w:val="1"/>
      <w:numFmt w:val="lowerRoman"/>
      <w:lvlText w:val="%3."/>
      <w:lvlJc w:val="right"/>
      <w:pPr>
        <w:ind w:left="1800" w:hanging="180"/>
      </w:pPr>
    </w:lvl>
    <w:lvl w:ilvl="3" w:tplc="D876D4F2" w:tentative="1">
      <w:start w:val="1"/>
      <w:numFmt w:val="decimal"/>
      <w:lvlText w:val="%4."/>
      <w:lvlJc w:val="left"/>
      <w:pPr>
        <w:ind w:left="2520" w:hanging="360"/>
      </w:pPr>
    </w:lvl>
    <w:lvl w:ilvl="4" w:tplc="FB687254" w:tentative="1">
      <w:start w:val="1"/>
      <w:numFmt w:val="lowerLetter"/>
      <w:lvlText w:val="%5."/>
      <w:lvlJc w:val="left"/>
      <w:pPr>
        <w:ind w:left="3240" w:hanging="360"/>
      </w:pPr>
    </w:lvl>
    <w:lvl w:ilvl="5" w:tplc="6C64D11C" w:tentative="1">
      <w:start w:val="1"/>
      <w:numFmt w:val="lowerRoman"/>
      <w:lvlText w:val="%6."/>
      <w:lvlJc w:val="right"/>
      <w:pPr>
        <w:ind w:left="3960" w:hanging="180"/>
      </w:pPr>
    </w:lvl>
    <w:lvl w:ilvl="6" w:tplc="97CCFED6" w:tentative="1">
      <w:start w:val="1"/>
      <w:numFmt w:val="decimal"/>
      <w:lvlText w:val="%7."/>
      <w:lvlJc w:val="left"/>
      <w:pPr>
        <w:ind w:left="4680" w:hanging="360"/>
      </w:pPr>
    </w:lvl>
    <w:lvl w:ilvl="7" w:tplc="238E6650" w:tentative="1">
      <w:start w:val="1"/>
      <w:numFmt w:val="lowerLetter"/>
      <w:lvlText w:val="%8."/>
      <w:lvlJc w:val="left"/>
      <w:pPr>
        <w:ind w:left="5400" w:hanging="360"/>
      </w:pPr>
    </w:lvl>
    <w:lvl w:ilvl="8" w:tplc="A0F0BB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622716">
    <w:abstractNumId w:val="9"/>
  </w:num>
  <w:num w:numId="2" w16cid:durableId="1470900235">
    <w:abstractNumId w:val="7"/>
  </w:num>
  <w:num w:numId="3" w16cid:durableId="1186603024">
    <w:abstractNumId w:val="6"/>
  </w:num>
  <w:num w:numId="4" w16cid:durableId="971711595">
    <w:abstractNumId w:val="5"/>
  </w:num>
  <w:num w:numId="5" w16cid:durableId="1577981138">
    <w:abstractNumId w:val="4"/>
  </w:num>
  <w:num w:numId="6" w16cid:durableId="1440757806">
    <w:abstractNumId w:val="12"/>
  </w:num>
  <w:num w:numId="7" w16cid:durableId="249701334">
    <w:abstractNumId w:val="11"/>
  </w:num>
  <w:num w:numId="8" w16cid:durableId="118115084">
    <w:abstractNumId w:val="10"/>
  </w:num>
  <w:num w:numId="9" w16cid:durableId="2127314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8112659">
    <w:abstractNumId w:val="13"/>
  </w:num>
  <w:num w:numId="11" w16cid:durableId="383525869">
    <w:abstractNumId w:val="8"/>
  </w:num>
  <w:num w:numId="12" w16cid:durableId="1844124979">
    <w:abstractNumId w:val="3"/>
  </w:num>
  <w:num w:numId="13" w16cid:durableId="577984094">
    <w:abstractNumId w:val="2"/>
  </w:num>
  <w:num w:numId="14" w16cid:durableId="26108839">
    <w:abstractNumId w:val="1"/>
  </w:num>
  <w:num w:numId="15" w16cid:durableId="102964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26A6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7CD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660C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B74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035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18A6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5336"/>
    <w:rsid w:val="00F650F7"/>
    <w:rsid w:val="00F85C99"/>
    <w:rsid w:val="00F85CDF"/>
    <w:rsid w:val="00F93076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1CB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yperlink" Target="https://members.wto.org/crnattachments/2023/TBT/TZA/23_11855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eb6afec5-57fd-4d66-b1b4-8bda40fce37f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0F696FA-971D-4E4E-B653-5C5CC813F8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2023-08-17T12:57:00Z</dcterms:created>
  <dcterms:modified xsi:type="dcterms:W3CDTF">2023-08-17T13:40:00Z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eb6afec5-57fd-4d66-b1b4-8bda40fce37f</vt:lpwstr>
  </property>
  <property fmtid="{D5CDD505-2E9C-101B-9397-08002B2CF9AE}" pid="3" name="WTOCLASSIFICATION">
    <vt:lpwstr>WTO OFFICIAL</vt:lpwstr>
  </property>
</Properties>
</file>