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F672" w14:textId="77777777" w:rsidR="009239F7" w:rsidRPr="002F6A28" w:rsidRDefault="0035587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DBB5952" w14:textId="77777777" w:rsidR="009239F7" w:rsidRPr="002F6A28" w:rsidRDefault="00355878" w:rsidP="002F6A28">
      <w:pPr>
        <w:jc w:val="center"/>
      </w:pPr>
      <w:r w:rsidRPr="002F6A28">
        <w:t>The following notification is being circulated in accordance with Article 10.6</w:t>
      </w:r>
    </w:p>
    <w:p w14:paraId="375E53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A0C36" w14:paraId="7BFC4A1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8B4CA4E" w14:textId="77777777" w:rsidR="00F85C99" w:rsidRPr="002F6A28" w:rsidRDefault="0035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C1F685" w14:textId="77777777" w:rsidR="00F85C99" w:rsidRPr="002F6A28" w:rsidRDefault="0035587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E1AFA2C" w14:textId="77777777" w:rsidR="00F85C99" w:rsidRPr="002F6A28" w:rsidRDefault="0035587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A0C36" w14:paraId="79F047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43C77" w14:textId="77777777" w:rsidR="00F85C99" w:rsidRPr="002F6A28" w:rsidRDefault="0035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05382" w14:textId="77777777" w:rsidR="00F85C99" w:rsidRPr="002F6A28" w:rsidRDefault="0035587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710777F" w14:textId="77777777" w:rsidR="00EE3A11" w:rsidRPr="00C379C8" w:rsidRDefault="00355878" w:rsidP="00155128">
            <w:r w:rsidRPr="00C379C8">
              <w:t>Tanzania Bureau of Standards</w:t>
            </w:r>
          </w:p>
          <w:p w14:paraId="0DC511BD" w14:textId="77777777" w:rsidR="00EE3A11" w:rsidRPr="00C379C8" w:rsidRDefault="00355878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C4647E4" w14:textId="77777777" w:rsidR="00EE3A11" w:rsidRPr="00C379C8" w:rsidRDefault="00355878" w:rsidP="00155128">
            <w:r w:rsidRPr="00C379C8">
              <w:t>P. O. Box 9524</w:t>
            </w:r>
          </w:p>
          <w:p w14:paraId="0F40D391" w14:textId="77777777" w:rsidR="00EE3A11" w:rsidRPr="00C379C8" w:rsidRDefault="00355878" w:rsidP="00155128">
            <w:r w:rsidRPr="00C379C8">
              <w:t>DAR ES SALAAM, TANZANIA</w:t>
            </w:r>
          </w:p>
          <w:p w14:paraId="45011E11" w14:textId="77777777" w:rsidR="00EE3A11" w:rsidRPr="00C379C8" w:rsidRDefault="00355878" w:rsidP="00155128">
            <w:r w:rsidRPr="00C379C8">
              <w:t>Tel. No: +255 22 245 0298/+255 22 245 0206</w:t>
            </w:r>
          </w:p>
          <w:p w14:paraId="56EB5B73" w14:textId="77777777" w:rsidR="00EE3A11" w:rsidRPr="00C379C8" w:rsidRDefault="00355878" w:rsidP="00155128">
            <w:r w:rsidRPr="00C379C8">
              <w:t>Telefax: +255 22 2450959</w:t>
            </w:r>
          </w:p>
          <w:p w14:paraId="1E202C7C" w14:textId="77777777" w:rsidR="00EE3A11" w:rsidRPr="00C379C8" w:rsidRDefault="00355878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357657D" w14:textId="77777777" w:rsidR="00EE3A11" w:rsidRPr="00C379C8" w:rsidRDefault="0035587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5ADD6172" w14:textId="77777777" w:rsidR="00F85C99" w:rsidRPr="002F6A28" w:rsidRDefault="0035587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A0C36" w14:paraId="244FCB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61B70" w14:textId="77777777" w:rsidR="00F85C99" w:rsidRPr="002F6A28" w:rsidRDefault="0035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75475" w14:textId="77777777" w:rsidR="00F85C99" w:rsidRPr="0058336F" w:rsidRDefault="0035587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A0C36" w14:paraId="65FEE3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DDD4B" w14:textId="77777777" w:rsidR="00F85C99" w:rsidRPr="002F6A28" w:rsidRDefault="0035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F5C90" w14:textId="77777777" w:rsidR="00F85C99" w:rsidRPr="002F6A28" w:rsidRDefault="0035587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Animal or vegetable fertilisers, whether or not mixed together or chemically treated; fertilisers produced by the mixing or chemical treatment of animal or vegetable products. (HS code(s): 3101); Fertilizers (ICS code(s): 65.080) ; Organic Fertilizers</w:t>
            </w:r>
            <w:bookmarkEnd w:id="22"/>
          </w:p>
        </w:tc>
      </w:tr>
      <w:tr w:rsidR="008A0C36" w14:paraId="3FF8A8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3CB48" w14:textId="77777777" w:rsidR="00F85C99" w:rsidRPr="002F6A28" w:rsidRDefault="0035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A9280" w14:textId="77777777" w:rsidR="00F85C99" w:rsidRPr="002F6A28" w:rsidRDefault="0035587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1167: 2023, Organic fertilizer — Specification, First Edition</w:t>
            </w:r>
          </w:p>
          <w:p w14:paraId="36E31064" w14:textId="77777777" w:rsidR="00EE3A11" w:rsidRPr="00C379C8" w:rsidRDefault="00355878" w:rsidP="002F6A28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  <w:bookmarkEnd w:id="24"/>
          </w:p>
        </w:tc>
      </w:tr>
      <w:tr w:rsidR="008A0C36" w14:paraId="3E2169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A6D07" w14:textId="77777777" w:rsidR="00F85C99" w:rsidRPr="002F6A28" w:rsidRDefault="0035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56A07" w14:textId="77777777" w:rsidR="00F85C99" w:rsidRPr="002F6A28" w:rsidRDefault="0035587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methods of sampling and test for organic fertilizers.</w:t>
            </w:r>
            <w:bookmarkEnd w:id="26"/>
          </w:p>
        </w:tc>
      </w:tr>
      <w:tr w:rsidR="008A0C36" w14:paraId="6821F7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B07FB" w14:textId="77777777" w:rsidR="00F85C99" w:rsidRPr="002F6A28" w:rsidRDefault="0035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DFEB9" w14:textId="77777777" w:rsidR="00F85C99" w:rsidRPr="002F6A28" w:rsidRDefault="0035587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8A0C36" w14:paraId="262C6BFB" w14:textId="77777777" w:rsidTr="00DD3DF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25E64" w14:textId="77777777" w:rsidR="00F85C99" w:rsidRPr="002F6A28" w:rsidRDefault="0035587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C2CCC" w14:textId="77777777" w:rsidR="00072B36" w:rsidRPr="002F6A28" w:rsidRDefault="0035587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39F5B5D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2006.03,</w:t>
            </w:r>
            <w:r w:rsidRPr="002F6A28">
              <w:rPr>
                <w:i/>
                <w:iCs/>
              </w:rPr>
              <w:t xml:space="preserve"> Arsenic, cadmium, cobalt, chromium, lead, molybdenum, nickel, and selenium in fertilizers — Microwave digestion and inductively coupled plasma-optical emission spectrometry</w:t>
            </w:r>
          </w:p>
          <w:p w14:paraId="1380BCAE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6598, </w:t>
            </w:r>
            <w:r w:rsidRPr="002F6A28">
              <w:rPr>
                <w:i/>
                <w:iCs/>
              </w:rPr>
              <w:t>Fertilizers — Determination of phosphorus content — Quinoline phosphomolybdate gravimetric method</w:t>
            </w:r>
          </w:p>
          <w:p w14:paraId="4CD31409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8157, </w:t>
            </w:r>
            <w:r w:rsidRPr="002F6A28">
              <w:rPr>
                <w:i/>
                <w:iCs/>
              </w:rPr>
              <w:t>Fertilizers, soil conditioners and beneficial substances — Vocabulary</w:t>
            </w:r>
          </w:p>
          <w:p w14:paraId="58B47948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8397, </w:t>
            </w:r>
            <w:r w:rsidRPr="002F6A28">
              <w:rPr>
                <w:i/>
                <w:iCs/>
              </w:rPr>
              <w:t>Solid fertilizers and soil conditioners — Test sieving</w:t>
            </w:r>
          </w:p>
          <w:p w14:paraId="1E9D9B18" w14:textId="77777777" w:rsidR="00F85C99" w:rsidRPr="002F6A28" w:rsidRDefault="00DD3DF6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hyperlink r:id="rId10" w:history="1">
              <w:r w:rsidR="00355878" w:rsidRPr="002F6A28">
                <w:rPr>
                  <w:color w:val="0000FF"/>
                  <w:u w:val="single"/>
                </w:rPr>
                <w:t>ISO 10390,</w:t>
              </w:r>
            </w:hyperlink>
            <w:r w:rsidR="00355878" w:rsidRPr="002F6A28">
              <w:t xml:space="preserve"> </w:t>
            </w:r>
            <w:r w:rsidR="00355878" w:rsidRPr="002F6A28">
              <w:rPr>
                <w:i/>
                <w:iCs/>
              </w:rPr>
              <w:t>Soil quality — Determination of pH</w:t>
            </w:r>
          </w:p>
          <w:p w14:paraId="1F53BCB1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10694, </w:t>
            </w:r>
            <w:r w:rsidRPr="002F6A28">
              <w:rPr>
                <w:i/>
                <w:iCs/>
              </w:rPr>
              <w:t>Soil quality — Determination of organic and total carbon after dry combustion (elementary analysis)</w:t>
            </w:r>
          </w:p>
          <w:p w14:paraId="6A7A8506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4831 – </w:t>
            </w:r>
            <w:r w:rsidRPr="002F6A28">
              <w:rPr>
                <w:i/>
                <w:iCs/>
              </w:rPr>
              <w:t>Microbiology – General guidance for the enumeration of coliforms – Most Probable Number technique (</w:t>
            </w:r>
            <w:proofErr w:type="spellStart"/>
            <w:r w:rsidRPr="002F6A28">
              <w:rPr>
                <w:i/>
                <w:iCs/>
              </w:rPr>
              <w:t>MPN</w:t>
            </w:r>
            <w:proofErr w:type="spellEnd"/>
            <w:r w:rsidRPr="002F6A28">
              <w:rPr>
                <w:i/>
                <w:iCs/>
              </w:rPr>
              <w:t>).</w:t>
            </w:r>
          </w:p>
          <w:p w14:paraId="794E3641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6579-–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14:paraId="48845E37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7251– </w:t>
            </w:r>
            <w:r w:rsidRPr="002F6A28">
              <w:rPr>
                <w:i/>
                <w:iCs/>
              </w:rPr>
              <w:t>Microbiology of food and feeding stuffs – Horizontal method for detection and enumeration of presumptive Escherichia coli – Most Probable Number Technique.</w:t>
            </w:r>
          </w:p>
          <w:p w14:paraId="191F2E89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5315, </w:t>
            </w:r>
            <w:r w:rsidRPr="002F6A28">
              <w:rPr>
                <w:i/>
                <w:iCs/>
              </w:rPr>
              <w:t>Fertilizers – Determination of Total Nitrogen Content – Titrimetric method after distillation</w:t>
            </w:r>
          </w:p>
          <w:p w14:paraId="5C490D58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965.08, </w:t>
            </w:r>
            <w:r w:rsidRPr="002F6A28">
              <w:rPr>
                <w:i/>
                <w:iCs/>
              </w:rPr>
              <w:t>Water (free) in fertilizers — Vacuum-desiccation</w:t>
            </w:r>
          </w:p>
          <w:p w14:paraId="7991BF0F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17184, </w:t>
            </w:r>
            <w:r w:rsidRPr="002F6A28">
              <w:rPr>
                <w:i/>
                <w:iCs/>
              </w:rPr>
              <w:t>Soil quality — Determination of carbon and nitrogen by near-infrared spectrometry (</w:t>
            </w:r>
            <w:proofErr w:type="spellStart"/>
            <w:r w:rsidRPr="002F6A28">
              <w:rPr>
                <w:i/>
                <w:iCs/>
              </w:rPr>
              <w:t>NIRS</w:t>
            </w:r>
            <w:proofErr w:type="spellEnd"/>
            <w:r w:rsidRPr="002F6A28">
              <w:rPr>
                <w:i/>
                <w:iCs/>
              </w:rPr>
              <w:t>)</w:t>
            </w:r>
          </w:p>
          <w:p w14:paraId="675B9756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5318, </w:t>
            </w:r>
            <w:r w:rsidRPr="002F6A28">
              <w:rPr>
                <w:i/>
                <w:iCs/>
              </w:rPr>
              <w:t>Fertilizers — Determination of potassium content — Potassium tetraphenylborate gravimetric method</w:t>
            </w:r>
          </w:p>
          <w:p w14:paraId="3FC9A5DE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7899-2, </w:t>
            </w:r>
            <w:r w:rsidRPr="002F6A28">
              <w:rPr>
                <w:i/>
                <w:iCs/>
              </w:rPr>
              <w:t>Water quality — Detection and enumeration of intestinal enterococci — Part 2: Membrane filtration method</w:t>
            </w:r>
          </w:p>
          <w:p w14:paraId="35ED1781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14820-1, </w:t>
            </w:r>
            <w:r w:rsidRPr="002F6A28">
              <w:rPr>
                <w:i/>
                <w:iCs/>
              </w:rPr>
              <w:t>Fertilizers and liming materials - Sampling and sample preparation - Part 1: Sampling</w:t>
            </w:r>
          </w:p>
          <w:p w14:paraId="63AB923E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 xml:space="preserve">ISO 148-2, </w:t>
            </w:r>
            <w:r w:rsidRPr="002F6A28">
              <w:rPr>
                <w:i/>
                <w:iCs/>
              </w:rPr>
              <w:t>Fertilizers and liming materials - Sampling and sample preparation - Part 2: Sample preparation</w:t>
            </w:r>
          </w:p>
          <w:p w14:paraId="48164152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>ISO 7409, Fertilizers</w:t>
            </w:r>
            <w:r w:rsidRPr="002F6A28">
              <w:rPr>
                <w:i/>
                <w:iCs/>
              </w:rPr>
              <w:t xml:space="preserve"> -Marking - Presentation and declarations</w:t>
            </w:r>
          </w:p>
          <w:p w14:paraId="18D4B6BE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>ISO 11265</w:t>
            </w:r>
            <w:r w:rsidRPr="002F6A28">
              <w:rPr>
                <w:i/>
                <w:iCs/>
              </w:rPr>
              <w:t>, Soil quality — Determination of the specific electrical conductivity</w:t>
            </w:r>
          </w:p>
          <w:p w14:paraId="3373433B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>EAS 456,</w:t>
            </w:r>
            <w:r w:rsidRPr="002F6A28">
              <w:rPr>
                <w:i/>
                <w:iCs/>
              </w:rPr>
              <w:t xml:space="preserve"> Organic production standard</w:t>
            </w:r>
          </w:p>
          <w:p w14:paraId="67E70EB7" w14:textId="77777777" w:rsidR="00F85C99" w:rsidRPr="002F6A28" w:rsidRDefault="00355878" w:rsidP="009E75ED">
            <w:pPr>
              <w:numPr>
                <w:ilvl w:val="0"/>
                <w:numId w:val="16"/>
              </w:numPr>
              <w:spacing w:before="120" w:after="120"/>
              <w:ind w:left="715"/>
            </w:pPr>
            <w:r w:rsidRPr="002F6A28">
              <w:t>KS 2290,</w:t>
            </w:r>
            <w:r w:rsidRPr="002F6A28">
              <w:rPr>
                <w:i/>
                <w:iCs/>
              </w:rPr>
              <w:t xml:space="preserve"> Organic fertilizer — Specification</w:t>
            </w:r>
            <w:bookmarkEnd w:id="30"/>
          </w:p>
        </w:tc>
      </w:tr>
      <w:tr w:rsidR="008A0C36" w14:paraId="70407FC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74C6F" w14:textId="77777777" w:rsidR="00EE3A11" w:rsidRPr="002F6A28" w:rsidRDefault="0035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C0669" w14:textId="77777777" w:rsidR="00EE3A11" w:rsidRPr="002F6A28" w:rsidRDefault="0035587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0E9394" w14:textId="77777777" w:rsidR="00EE3A11" w:rsidRPr="002F6A28" w:rsidRDefault="0035587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A0C36" w14:paraId="3EE01B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2445D" w14:textId="77777777" w:rsidR="00F85C99" w:rsidRPr="002F6A28" w:rsidRDefault="0035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58C9C" w14:textId="77777777" w:rsidR="00F85C99" w:rsidRPr="002F6A28" w:rsidRDefault="0035587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A0C36" w14:paraId="250CDBB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78E981" w14:textId="77777777" w:rsidR="00F85C99" w:rsidRPr="002F6A28" w:rsidRDefault="0035587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A2C22B" w14:textId="77777777" w:rsidR="00F85C99" w:rsidRPr="002F6A28" w:rsidRDefault="0035587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9FFD054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5E7DECA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2B5AAEAC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0EBB44E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Morogoro/Sam Nujoma Road, </w:t>
            </w:r>
            <w:proofErr w:type="spellStart"/>
            <w:r w:rsidRPr="00A12DDE">
              <w:rPr>
                <w:bCs/>
              </w:rPr>
              <w:t>Ubungo</w:t>
            </w:r>
            <w:proofErr w:type="spellEnd"/>
          </w:p>
          <w:p w14:paraId="7D70FA89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724850AE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5B4C073D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EBE9BE2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16EF615" w14:textId="77777777" w:rsidR="00EE3A11" w:rsidRPr="00A12DDE" w:rsidRDefault="0035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8E35A52" w14:textId="77777777" w:rsidR="00EE3A11" w:rsidRPr="00A12DDE" w:rsidRDefault="00DD3DF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355878" w:rsidRPr="00A12DDE">
                <w:rPr>
                  <w:bCs/>
                  <w:color w:val="0000FF"/>
                  <w:u w:val="single"/>
                </w:rPr>
                <w:t>https://members.wto.org/crnattachments/2023/TBT/TZA/23_11841_00_e.pdf</w:t>
              </w:r>
            </w:hyperlink>
            <w:bookmarkEnd w:id="42"/>
          </w:p>
        </w:tc>
      </w:tr>
    </w:tbl>
    <w:p w14:paraId="795528AE" w14:textId="77777777" w:rsidR="00EE3A11" w:rsidRPr="002F6A28" w:rsidRDefault="00EE3A11" w:rsidP="002F6A28"/>
    <w:sectPr w:rsidR="00EE3A11" w:rsidRPr="002F6A28" w:rsidSect="003558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C81F" w14:textId="77777777" w:rsidR="00155B28" w:rsidRDefault="00355878">
      <w:r>
        <w:separator/>
      </w:r>
    </w:p>
  </w:endnote>
  <w:endnote w:type="continuationSeparator" w:id="0">
    <w:p w14:paraId="729D4EF9" w14:textId="77777777" w:rsidR="00155B28" w:rsidRDefault="0035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5A60" w14:textId="4509F3AF" w:rsidR="009239F7" w:rsidRPr="002F6A28" w:rsidRDefault="00355878" w:rsidP="0035587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B32D" w14:textId="7A957A32" w:rsidR="009239F7" w:rsidRPr="002F6A28" w:rsidRDefault="00355878" w:rsidP="0035587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C6E3" w14:textId="1B42683F" w:rsidR="00EE3A11" w:rsidRPr="00355878" w:rsidRDefault="00355878" w:rsidP="0035587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9052" w14:textId="77777777" w:rsidR="00155B28" w:rsidRDefault="00355878">
      <w:r>
        <w:separator/>
      </w:r>
    </w:p>
  </w:footnote>
  <w:footnote w:type="continuationSeparator" w:id="0">
    <w:p w14:paraId="7075F641" w14:textId="77777777" w:rsidR="00155B28" w:rsidRDefault="0035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1A77" w14:textId="77777777" w:rsidR="00355878" w:rsidRPr="00355878" w:rsidRDefault="00355878" w:rsidP="00355878">
    <w:pPr>
      <w:pStyle w:val="Header"/>
      <w:spacing w:after="240"/>
      <w:jc w:val="center"/>
    </w:pPr>
    <w:r w:rsidRPr="00355878">
      <w:t>G/TBT/N/</w:t>
    </w:r>
    <w:proofErr w:type="spellStart"/>
    <w:r w:rsidRPr="00355878">
      <w:t>BDI</w:t>
    </w:r>
    <w:proofErr w:type="spellEnd"/>
    <w:r w:rsidRPr="00355878">
      <w:t>/393 • G/TBT/N/KEN/1479 • G/TBT/N/RWA/917 • G/TBT/N/</w:t>
    </w:r>
    <w:proofErr w:type="spellStart"/>
    <w:r w:rsidRPr="00355878">
      <w:t>TZA</w:t>
    </w:r>
    <w:proofErr w:type="spellEnd"/>
    <w:r w:rsidRPr="00355878">
      <w:t>/1013 • G/TBT/N/</w:t>
    </w:r>
    <w:proofErr w:type="spellStart"/>
    <w:r w:rsidRPr="00355878">
      <w:t>UGA</w:t>
    </w:r>
    <w:proofErr w:type="spellEnd"/>
    <w:r w:rsidRPr="00355878">
      <w:t>/1826</w:t>
    </w:r>
  </w:p>
  <w:p w14:paraId="044A292A" w14:textId="77777777" w:rsidR="00355878" w:rsidRPr="00355878" w:rsidRDefault="00355878" w:rsidP="00355878">
    <w:pPr>
      <w:pStyle w:val="Header"/>
      <w:pBdr>
        <w:bottom w:val="single" w:sz="4" w:space="1" w:color="auto"/>
      </w:pBdr>
      <w:jc w:val="center"/>
    </w:pPr>
    <w:r w:rsidRPr="00355878">
      <w:t xml:space="preserve">- </w:t>
    </w:r>
    <w:r w:rsidRPr="00355878">
      <w:fldChar w:fldCharType="begin"/>
    </w:r>
    <w:r w:rsidRPr="00355878">
      <w:instrText xml:space="preserve"> PAGE  \* Arabic  \* MERGEFORMAT </w:instrText>
    </w:r>
    <w:r w:rsidRPr="00355878">
      <w:fldChar w:fldCharType="separate"/>
    </w:r>
    <w:r w:rsidRPr="00355878">
      <w:t>1</w:t>
    </w:r>
    <w:r w:rsidRPr="00355878">
      <w:fldChar w:fldCharType="end"/>
    </w:r>
    <w:r w:rsidRPr="0035587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74D8" w14:textId="77777777" w:rsidR="00355878" w:rsidRPr="00355878" w:rsidRDefault="00355878" w:rsidP="00355878">
    <w:pPr>
      <w:pStyle w:val="Header"/>
      <w:spacing w:after="240"/>
      <w:jc w:val="center"/>
    </w:pPr>
    <w:r w:rsidRPr="00355878">
      <w:t>G/TBT/N/</w:t>
    </w:r>
    <w:proofErr w:type="spellStart"/>
    <w:r w:rsidRPr="00355878">
      <w:t>BDI</w:t>
    </w:r>
    <w:proofErr w:type="spellEnd"/>
    <w:r w:rsidRPr="00355878">
      <w:t>/393 • G/TBT/N/KEN/1479 • G/TBT/N/RWA/917 • G/TBT/N/</w:t>
    </w:r>
    <w:proofErr w:type="spellStart"/>
    <w:r w:rsidRPr="00355878">
      <w:t>TZA</w:t>
    </w:r>
    <w:proofErr w:type="spellEnd"/>
    <w:r w:rsidRPr="00355878">
      <w:t>/1013 • G/TBT/N/</w:t>
    </w:r>
    <w:proofErr w:type="spellStart"/>
    <w:r w:rsidRPr="00355878">
      <w:t>UGA</w:t>
    </w:r>
    <w:proofErr w:type="spellEnd"/>
    <w:r w:rsidRPr="00355878">
      <w:t>/1826</w:t>
    </w:r>
  </w:p>
  <w:p w14:paraId="7CDA33B1" w14:textId="77777777" w:rsidR="00355878" w:rsidRPr="00355878" w:rsidRDefault="00355878" w:rsidP="00355878">
    <w:pPr>
      <w:pStyle w:val="Header"/>
      <w:pBdr>
        <w:bottom w:val="single" w:sz="4" w:space="1" w:color="auto"/>
      </w:pBdr>
      <w:jc w:val="center"/>
    </w:pPr>
    <w:r w:rsidRPr="00355878">
      <w:t xml:space="preserve">- </w:t>
    </w:r>
    <w:r w:rsidRPr="00355878">
      <w:fldChar w:fldCharType="begin"/>
    </w:r>
    <w:r w:rsidRPr="00355878">
      <w:instrText xml:space="preserve"> PAGE  \* Arabic  \* MERGEFORMAT </w:instrText>
    </w:r>
    <w:r w:rsidRPr="00355878">
      <w:fldChar w:fldCharType="separate"/>
    </w:r>
    <w:r w:rsidRPr="00355878">
      <w:t>1</w:t>
    </w:r>
    <w:r w:rsidRPr="00355878">
      <w:fldChar w:fldCharType="end"/>
    </w:r>
    <w:r w:rsidRPr="0035587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55878" w:rsidRPr="00355878" w14:paraId="2593D92F" w14:textId="77777777" w:rsidTr="0035587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7C9A0E8" w14:textId="77777777" w:rsidR="00355878" w:rsidRPr="00355878" w:rsidRDefault="00355878" w:rsidP="0035587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D2EC04C" w14:textId="77777777" w:rsidR="00355878" w:rsidRPr="00355878" w:rsidRDefault="00355878" w:rsidP="0035587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55878" w:rsidRPr="00355878" w14:paraId="3D9464B5" w14:textId="77777777" w:rsidTr="0035587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3FFB50B" w14:textId="7FA95FD1" w:rsidR="00355878" w:rsidRPr="00355878" w:rsidRDefault="00355878" w:rsidP="00355878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355878">
            <w:rPr>
              <w:rFonts w:eastAsia="Verdana" w:cs="Verdana"/>
              <w:noProof/>
              <w:szCs w:val="18"/>
            </w:rPr>
            <w:drawing>
              <wp:inline distT="0" distB="0" distL="0" distR="0" wp14:anchorId="1FCDBFC7" wp14:editId="287E2BA5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D14015" w14:textId="77777777" w:rsidR="00355878" w:rsidRPr="00355878" w:rsidRDefault="00355878" w:rsidP="0035587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55878" w:rsidRPr="00355878" w14:paraId="32B7EDB9" w14:textId="77777777" w:rsidTr="0035587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0E84FFF" w14:textId="77777777" w:rsidR="00355878" w:rsidRPr="00355878" w:rsidRDefault="00355878" w:rsidP="0035587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B518DC0" w14:textId="32D0D7B0" w:rsidR="00355878" w:rsidRPr="00355878" w:rsidRDefault="00355878" w:rsidP="00355878">
          <w:pPr>
            <w:jc w:val="right"/>
            <w:rPr>
              <w:rFonts w:eastAsia="Verdana" w:cs="Verdana"/>
              <w:b/>
              <w:szCs w:val="18"/>
            </w:rPr>
          </w:pPr>
          <w:r w:rsidRPr="00355878">
            <w:rPr>
              <w:b/>
              <w:szCs w:val="18"/>
            </w:rPr>
            <w:t>G/TBT/N/</w:t>
          </w:r>
          <w:proofErr w:type="spellStart"/>
          <w:r w:rsidRPr="00355878">
            <w:rPr>
              <w:b/>
              <w:szCs w:val="18"/>
            </w:rPr>
            <w:t>BDI</w:t>
          </w:r>
          <w:proofErr w:type="spellEnd"/>
          <w:r w:rsidRPr="00355878">
            <w:rPr>
              <w:b/>
              <w:szCs w:val="18"/>
            </w:rPr>
            <w:t>/393</w:t>
          </w:r>
          <w:r w:rsidR="00DD3DF6">
            <w:rPr>
              <w:b/>
              <w:szCs w:val="18"/>
            </w:rPr>
            <w:t xml:space="preserve">, </w:t>
          </w:r>
          <w:r w:rsidRPr="00355878">
            <w:rPr>
              <w:b/>
              <w:szCs w:val="18"/>
            </w:rPr>
            <w:t>G/TBT/N/KEN/1479</w:t>
          </w:r>
          <w:r w:rsidRPr="00355878">
            <w:rPr>
              <w:b/>
              <w:szCs w:val="18"/>
            </w:rPr>
            <w:br/>
            <w:t>G/TBT/N/RWA/917</w:t>
          </w:r>
          <w:r w:rsidR="00DD3DF6">
            <w:rPr>
              <w:b/>
              <w:szCs w:val="18"/>
            </w:rPr>
            <w:t xml:space="preserve">, </w:t>
          </w:r>
          <w:r w:rsidRPr="00355878">
            <w:rPr>
              <w:b/>
              <w:szCs w:val="18"/>
            </w:rPr>
            <w:t>G/TBT/N/</w:t>
          </w:r>
          <w:proofErr w:type="spellStart"/>
          <w:r w:rsidRPr="00355878">
            <w:rPr>
              <w:b/>
              <w:szCs w:val="18"/>
            </w:rPr>
            <w:t>TZA</w:t>
          </w:r>
          <w:proofErr w:type="spellEnd"/>
          <w:r w:rsidRPr="00355878">
            <w:rPr>
              <w:b/>
              <w:szCs w:val="18"/>
            </w:rPr>
            <w:t>/1013</w:t>
          </w:r>
          <w:r w:rsidRPr="00355878">
            <w:rPr>
              <w:b/>
              <w:szCs w:val="18"/>
            </w:rPr>
            <w:br/>
            <w:t>G/TBT/N/</w:t>
          </w:r>
          <w:proofErr w:type="spellStart"/>
          <w:r w:rsidRPr="00355878">
            <w:rPr>
              <w:b/>
              <w:szCs w:val="18"/>
            </w:rPr>
            <w:t>UGA</w:t>
          </w:r>
          <w:proofErr w:type="spellEnd"/>
          <w:r w:rsidRPr="00355878">
            <w:rPr>
              <w:b/>
              <w:szCs w:val="18"/>
            </w:rPr>
            <w:t>/1826</w:t>
          </w:r>
        </w:p>
      </w:tc>
    </w:tr>
    <w:tr w:rsidR="00355878" w:rsidRPr="00355878" w14:paraId="7421E4C8" w14:textId="77777777" w:rsidTr="0035587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52791AC" w14:textId="77777777" w:rsidR="00355878" w:rsidRPr="00355878" w:rsidRDefault="00355878" w:rsidP="00355878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A0C478D" w14:textId="4467EEB6" w:rsidR="00355878" w:rsidRPr="00355878" w:rsidRDefault="00355878" w:rsidP="00355878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355878">
            <w:rPr>
              <w:rFonts w:eastAsia="Verdana" w:cs="Verdana"/>
              <w:szCs w:val="18"/>
            </w:rPr>
            <w:t>17 August 2023</w:t>
          </w:r>
        </w:p>
      </w:tc>
    </w:tr>
    <w:tr w:rsidR="00355878" w:rsidRPr="00355878" w14:paraId="44FB0D0C" w14:textId="77777777" w:rsidTr="0035587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2B076" w14:textId="47D3254E" w:rsidR="00355878" w:rsidRPr="00355878" w:rsidRDefault="00355878" w:rsidP="00355878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355878">
            <w:rPr>
              <w:rFonts w:eastAsia="Verdana" w:cs="Verdana"/>
              <w:color w:val="FF0000"/>
              <w:szCs w:val="18"/>
            </w:rPr>
            <w:t>(23</w:t>
          </w:r>
          <w:r w:rsidRPr="00355878">
            <w:rPr>
              <w:rFonts w:eastAsia="Verdana" w:cs="Verdana"/>
              <w:color w:val="FF0000"/>
              <w:szCs w:val="18"/>
            </w:rPr>
            <w:noBreakHyphen/>
          </w:r>
          <w:r w:rsidR="00157292">
            <w:rPr>
              <w:rFonts w:eastAsia="Verdana" w:cs="Verdana"/>
              <w:color w:val="FF0000"/>
              <w:szCs w:val="18"/>
            </w:rPr>
            <w:t>5581</w:t>
          </w:r>
          <w:r w:rsidRPr="0035587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48769C" w14:textId="4A979336" w:rsidR="00355878" w:rsidRPr="00355878" w:rsidRDefault="00355878" w:rsidP="00355878">
          <w:pPr>
            <w:jc w:val="right"/>
            <w:rPr>
              <w:rFonts w:eastAsia="Verdana" w:cs="Verdana"/>
              <w:szCs w:val="18"/>
            </w:rPr>
          </w:pPr>
          <w:r w:rsidRPr="00355878">
            <w:rPr>
              <w:rFonts w:eastAsia="Verdana" w:cs="Verdana"/>
              <w:szCs w:val="18"/>
            </w:rPr>
            <w:t xml:space="preserve">Page: </w:t>
          </w:r>
          <w:r w:rsidRPr="00355878">
            <w:rPr>
              <w:rFonts w:eastAsia="Verdana" w:cs="Verdana"/>
              <w:szCs w:val="18"/>
            </w:rPr>
            <w:fldChar w:fldCharType="begin"/>
          </w:r>
          <w:r w:rsidRPr="0035587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55878">
            <w:rPr>
              <w:rFonts w:eastAsia="Verdana" w:cs="Verdana"/>
              <w:szCs w:val="18"/>
            </w:rPr>
            <w:fldChar w:fldCharType="separate"/>
          </w:r>
          <w:r w:rsidRPr="00355878">
            <w:rPr>
              <w:rFonts w:eastAsia="Verdana" w:cs="Verdana"/>
              <w:noProof/>
              <w:szCs w:val="18"/>
            </w:rPr>
            <w:t>1</w:t>
          </w:r>
          <w:r w:rsidRPr="00355878">
            <w:rPr>
              <w:rFonts w:eastAsia="Verdana" w:cs="Verdana"/>
              <w:szCs w:val="18"/>
            </w:rPr>
            <w:fldChar w:fldCharType="end"/>
          </w:r>
          <w:r w:rsidRPr="00355878">
            <w:rPr>
              <w:rFonts w:eastAsia="Verdana" w:cs="Verdana"/>
              <w:szCs w:val="18"/>
            </w:rPr>
            <w:t>/</w:t>
          </w:r>
          <w:r w:rsidRPr="00355878">
            <w:rPr>
              <w:rFonts w:eastAsia="Verdana" w:cs="Verdana"/>
              <w:szCs w:val="18"/>
            </w:rPr>
            <w:fldChar w:fldCharType="begin"/>
          </w:r>
          <w:r w:rsidRPr="0035587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55878">
            <w:rPr>
              <w:rFonts w:eastAsia="Verdana" w:cs="Verdana"/>
              <w:szCs w:val="18"/>
            </w:rPr>
            <w:fldChar w:fldCharType="separate"/>
          </w:r>
          <w:r w:rsidRPr="00355878">
            <w:rPr>
              <w:rFonts w:eastAsia="Verdana" w:cs="Verdana"/>
              <w:noProof/>
              <w:szCs w:val="18"/>
            </w:rPr>
            <w:t>3</w:t>
          </w:r>
          <w:r w:rsidRPr="00355878">
            <w:rPr>
              <w:rFonts w:eastAsia="Verdana" w:cs="Verdana"/>
              <w:szCs w:val="18"/>
            </w:rPr>
            <w:fldChar w:fldCharType="end"/>
          </w:r>
        </w:p>
      </w:tc>
    </w:tr>
    <w:tr w:rsidR="00355878" w:rsidRPr="00355878" w14:paraId="39981F23" w14:textId="77777777" w:rsidTr="0035587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305F0C" w14:textId="0AF2EEF7" w:rsidR="00355878" w:rsidRPr="00355878" w:rsidRDefault="00355878" w:rsidP="00355878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355878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0BB3975" w14:textId="0B5D25E5" w:rsidR="00355878" w:rsidRPr="00355878" w:rsidRDefault="00355878" w:rsidP="00355878">
          <w:pPr>
            <w:jc w:val="right"/>
            <w:rPr>
              <w:rFonts w:eastAsia="Verdana" w:cs="Verdana"/>
              <w:bCs/>
              <w:szCs w:val="18"/>
            </w:rPr>
          </w:pPr>
          <w:r w:rsidRPr="00355878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2F336292" w14:textId="77777777" w:rsidR="00ED54E0" w:rsidRPr="00355878" w:rsidRDefault="00ED54E0" w:rsidP="0035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CAA6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E61FC6" w:tentative="1">
      <w:start w:val="1"/>
      <w:numFmt w:val="lowerLetter"/>
      <w:lvlText w:val="%2."/>
      <w:lvlJc w:val="left"/>
      <w:pPr>
        <w:ind w:left="1080" w:hanging="360"/>
      </w:pPr>
    </w:lvl>
    <w:lvl w:ilvl="2" w:tplc="4678DA6A" w:tentative="1">
      <w:start w:val="1"/>
      <w:numFmt w:val="lowerRoman"/>
      <w:lvlText w:val="%3."/>
      <w:lvlJc w:val="right"/>
      <w:pPr>
        <w:ind w:left="1800" w:hanging="180"/>
      </w:pPr>
    </w:lvl>
    <w:lvl w:ilvl="3" w:tplc="ACF4780A" w:tentative="1">
      <w:start w:val="1"/>
      <w:numFmt w:val="decimal"/>
      <w:lvlText w:val="%4."/>
      <w:lvlJc w:val="left"/>
      <w:pPr>
        <w:ind w:left="2520" w:hanging="360"/>
      </w:pPr>
    </w:lvl>
    <w:lvl w:ilvl="4" w:tplc="7A9E9E10" w:tentative="1">
      <w:start w:val="1"/>
      <w:numFmt w:val="lowerLetter"/>
      <w:lvlText w:val="%5."/>
      <w:lvlJc w:val="left"/>
      <w:pPr>
        <w:ind w:left="3240" w:hanging="360"/>
      </w:pPr>
    </w:lvl>
    <w:lvl w:ilvl="5" w:tplc="78408A22" w:tentative="1">
      <w:start w:val="1"/>
      <w:numFmt w:val="lowerRoman"/>
      <w:lvlText w:val="%6."/>
      <w:lvlJc w:val="right"/>
      <w:pPr>
        <w:ind w:left="3960" w:hanging="180"/>
      </w:pPr>
    </w:lvl>
    <w:lvl w:ilvl="6" w:tplc="BDE2011A" w:tentative="1">
      <w:start w:val="1"/>
      <w:numFmt w:val="decimal"/>
      <w:lvlText w:val="%7."/>
      <w:lvlJc w:val="left"/>
      <w:pPr>
        <w:ind w:left="4680" w:hanging="360"/>
      </w:pPr>
    </w:lvl>
    <w:lvl w:ilvl="7" w:tplc="94FE5E94" w:tentative="1">
      <w:start w:val="1"/>
      <w:numFmt w:val="lowerLetter"/>
      <w:lvlText w:val="%8."/>
      <w:lvlJc w:val="left"/>
      <w:pPr>
        <w:ind w:left="5400" w:hanging="360"/>
      </w:pPr>
    </w:lvl>
    <w:lvl w:ilvl="8" w:tplc="C2FE14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516203">
    <w:abstractNumId w:val="9"/>
  </w:num>
  <w:num w:numId="2" w16cid:durableId="121921138">
    <w:abstractNumId w:val="7"/>
  </w:num>
  <w:num w:numId="3" w16cid:durableId="914320798">
    <w:abstractNumId w:val="6"/>
  </w:num>
  <w:num w:numId="4" w16cid:durableId="589192214">
    <w:abstractNumId w:val="5"/>
  </w:num>
  <w:num w:numId="5" w16cid:durableId="1844583410">
    <w:abstractNumId w:val="4"/>
  </w:num>
  <w:num w:numId="6" w16cid:durableId="1819883090">
    <w:abstractNumId w:val="12"/>
  </w:num>
  <w:num w:numId="7" w16cid:durableId="2018924298">
    <w:abstractNumId w:val="11"/>
  </w:num>
  <w:num w:numId="8" w16cid:durableId="1780905531">
    <w:abstractNumId w:val="10"/>
  </w:num>
  <w:num w:numId="9" w16cid:durableId="23945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536813">
    <w:abstractNumId w:val="13"/>
  </w:num>
  <w:num w:numId="11" w16cid:durableId="529996182">
    <w:abstractNumId w:val="8"/>
  </w:num>
  <w:num w:numId="12" w16cid:durableId="1160199771">
    <w:abstractNumId w:val="3"/>
  </w:num>
  <w:num w:numId="13" w16cid:durableId="1019703256">
    <w:abstractNumId w:val="2"/>
  </w:num>
  <w:num w:numId="14" w16cid:durableId="520632319">
    <w:abstractNumId w:val="1"/>
  </w:num>
  <w:num w:numId="15" w16cid:durableId="396978710">
    <w:abstractNumId w:val="0"/>
  </w:num>
  <w:num w:numId="16" w16cid:durableId="596452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5B28"/>
    <w:rsid w:val="00157292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5878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3AA1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C36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3DF6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7DF5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25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so.org/iso/home/store/catalogue_tc/catalogue_detail.htm?csnumber=4087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184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48e69475-6142-4ca7-842d-c502d707a128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5A5A744-3EE1-400E-8CEC-9920A448BD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2023-08-17T12:49:00Z</dcterms:created>
  <dcterms:modified xsi:type="dcterms:W3CDTF">2023-08-17T13:37:00Z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48e69475-6142-4ca7-842d-c502d707a128</vt:lpwstr>
  </property>
  <property fmtid="{D5CDD505-2E9C-101B-9397-08002B2CF9AE}" pid="3" name="WTOCLASSIFICATION">
    <vt:lpwstr>WTO OFFICIAL</vt:lpwstr>
  </property>
</Properties>
</file>