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B3C5" w14:textId="77777777" w:rsidR="009239F7" w:rsidRPr="002F6A28" w:rsidRDefault="00F8005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FD7C83" w14:textId="77777777" w:rsidR="009239F7" w:rsidRPr="002F6A28" w:rsidRDefault="00F80055" w:rsidP="002F6A28">
      <w:pPr>
        <w:jc w:val="center"/>
      </w:pPr>
      <w:r w:rsidRPr="002F6A28">
        <w:t>The following notification is being circulated in accordance with Article 10.6</w:t>
      </w:r>
    </w:p>
    <w:p w14:paraId="4C9E6F4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65B15" w14:paraId="0FFE5FD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520C246" w14:textId="77777777" w:rsidR="00F85C99" w:rsidRPr="002F6A28" w:rsidRDefault="00F800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4C9E774" w14:textId="77777777" w:rsidR="00F85C99" w:rsidRPr="002F6A28" w:rsidRDefault="00F8005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SOUTH AFRICA</w:t>
            </w:r>
            <w:bookmarkEnd w:id="1"/>
          </w:p>
          <w:p w14:paraId="50C0EF88" w14:textId="77777777" w:rsidR="00F85C99" w:rsidRDefault="00F80055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</w:p>
          <w:p w14:paraId="14B21C8F" w14:textId="77777777" w:rsidR="004D5519" w:rsidRPr="002F6A28" w:rsidRDefault="004D5519" w:rsidP="002F6A28"/>
        </w:tc>
      </w:tr>
      <w:tr w:rsidR="00665B15" w14:paraId="18CEA1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04075" w14:textId="77777777" w:rsidR="00F85C99" w:rsidRPr="002F6A28" w:rsidRDefault="00F800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A59190" w14:textId="77777777" w:rsidR="00EE3A11" w:rsidRPr="00C379C8" w:rsidRDefault="00F80055" w:rsidP="0037007E">
            <w:pPr>
              <w:spacing w:before="120" w:after="120"/>
            </w:pPr>
            <w:bookmarkStart w:id="3" w:name="X_TBT_Reg_2A"/>
            <w:r w:rsidRPr="002F6A28">
              <w:rPr>
                <w:b/>
              </w:rPr>
              <w:t>Agency responsible</w:t>
            </w:r>
            <w:bookmarkEnd w:id="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4" w:name="sps2a"/>
            <w:r w:rsidRPr="00C379C8">
              <w:t>SOUTH AFRICAN BUREAU OF STANDARDS</w:t>
            </w:r>
            <w:bookmarkEnd w:id="4"/>
          </w:p>
          <w:p w14:paraId="6ACDF89B" w14:textId="77777777" w:rsidR="00F85C99" w:rsidRPr="002F6A28" w:rsidRDefault="00F80055" w:rsidP="00AA646C">
            <w:pPr>
              <w:spacing w:after="120"/>
            </w:pPr>
            <w:bookmarkStart w:id="5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5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6" w:name="sps4a"/>
          </w:p>
          <w:p w14:paraId="7AC75475" w14:textId="77777777" w:rsidR="00AC6C6E" w:rsidRPr="00C379C8" w:rsidRDefault="00F80055" w:rsidP="00AA646C">
            <w:r w:rsidRPr="00C379C8">
              <w:t>SOUTH AFRICAN BUREAU OF STANDARDS</w:t>
            </w:r>
          </w:p>
          <w:p w14:paraId="4C000583" w14:textId="77777777" w:rsidR="00AC6C6E" w:rsidRPr="00C379C8" w:rsidRDefault="00F80055" w:rsidP="00AA646C">
            <w:r w:rsidRPr="00C379C8">
              <w:t xml:space="preserve">1 Dr </w:t>
            </w:r>
            <w:proofErr w:type="spellStart"/>
            <w:r w:rsidRPr="00C379C8">
              <w:t>Lategan</w:t>
            </w:r>
            <w:proofErr w:type="spellEnd"/>
            <w:r w:rsidRPr="00C379C8">
              <w:t xml:space="preserve"> Road, </w:t>
            </w:r>
            <w:proofErr w:type="spellStart"/>
            <w:r w:rsidRPr="00C379C8">
              <w:t>Groenkloof</w:t>
            </w:r>
            <w:proofErr w:type="spellEnd"/>
          </w:p>
          <w:p w14:paraId="37E059EB" w14:textId="77777777" w:rsidR="00AC6C6E" w:rsidRPr="00C379C8" w:rsidRDefault="00F80055" w:rsidP="00AA646C">
            <w:r w:rsidRPr="00C379C8">
              <w:t>Private Bag X191</w:t>
            </w:r>
          </w:p>
          <w:p w14:paraId="34E6525B" w14:textId="77777777" w:rsidR="00AC6C6E" w:rsidRPr="00C379C8" w:rsidRDefault="00F80055" w:rsidP="00AA646C">
            <w:r w:rsidRPr="00C379C8">
              <w:t>Pretoria, 0001</w:t>
            </w:r>
          </w:p>
          <w:p w14:paraId="02F23990" w14:textId="77777777" w:rsidR="00AC6C6E" w:rsidRPr="00C379C8" w:rsidRDefault="00F80055" w:rsidP="00AA646C">
            <w:r w:rsidRPr="00C379C8">
              <w:t>Tel +27 (0) 12 428 6425</w:t>
            </w:r>
          </w:p>
          <w:p w14:paraId="21970E40" w14:textId="77777777" w:rsidR="00AC6C6E" w:rsidRPr="00C379C8" w:rsidRDefault="00380241" w:rsidP="00AA646C">
            <w:hyperlink r:id="rId7" w:history="1">
              <w:r w:rsidR="004D5519" w:rsidRPr="00C379C8">
                <w:rPr>
                  <w:color w:val="0000FF"/>
                  <w:u w:val="single"/>
                </w:rPr>
                <w:t>thembi.hlongwane@sabs.co.za</w:t>
              </w:r>
            </w:hyperlink>
          </w:p>
          <w:p w14:paraId="3B0A64ED" w14:textId="77777777" w:rsidR="00AC6C6E" w:rsidRPr="00C379C8" w:rsidRDefault="00380241" w:rsidP="00AA646C">
            <w:pPr>
              <w:spacing w:after="120"/>
            </w:pPr>
            <w:hyperlink r:id="rId8" w:history="1">
              <w:r w:rsidR="004D5519" w:rsidRPr="00C379C8">
                <w:rPr>
                  <w:color w:val="0000FF"/>
                  <w:u w:val="single"/>
                </w:rPr>
                <w:t>thembi.hlogwane@sabs.co.za</w:t>
              </w:r>
            </w:hyperlink>
            <w:bookmarkEnd w:id="6"/>
          </w:p>
        </w:tc>
      </w:tr>
      <w:tr w:rsidR="00665B15" w14:paraId="4CAB67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37316" w14:textId="77777777" w:rsidR="00F85C99" w:rsidRPr="002F6A28" w:rsidRDefault="00F800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2F707" w14:textId="77777777" w:rsidR="00F85C99" w:rsidRPr="0058336F" w:rsidRDefault="00F80055" w:rsidP="002F6A28">
            <w:pPr>
              <w:spacing w:before="120" w:after="120"/>
            </w:pPr>
            <w:bookmarkStart w:id="7" w:name="X_TBT_Reg_3A"/>
            <w:r w:rsidRPr="002F6A28">
              <w:rPr>
                <w:b/>
              </w:rPr>
              <w:t>Notified under Article 2.9.2</w:t>
            </w:r>
            <w:bookmarkEnd w:id="7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8" w:name="tbt3a"/>
            <w:r w:rsidRPr="002F6A28">
              <w:rPr>
                <w:b/>
              </w:rPr>
              <w:t> </w:t>
            </w:r>
            <w:bookmarkEnd w:id="8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9" w:name="X_TBT_Reg_3B"/>
            <w:r w:rsidRPr="002F6A28">
              <w:rPr>
                <w:b/>
              </w:rPr>
              <w:t>2.10.1</w:t>
            </w:r>
            <w:bookmarkEnd w:id="9"/>
            <w:r w:rsidRPr="002F6A28">
              <w:rPr>
                <w:b/>
              </w:rPr>
              <w:t xml:space="preserve"> [</w:t>
            </w:r>
            <w:bookmarkStart w:id="10" w:name="tbt3b"/>
            <w:r w:rsidRPr="002F6A28">
              <w:rPr>
                <w:b/>
              </w:rPr>
              <w:t> </w:t>
            </w:r>
            <w:bookmarkEnd w:id="10"/>
            <w:r w:rsidRPr="002F6A28">
              <w:rPr>
                <w:b/>
              </w:rPr>
              <w:t xml:space="preserve">], </w:t>
            </w:r>
            <w:bookmarkStart w:id="11" w:name="X_TBT_Reg_3C"/>
            <w:r w:rsidRPr="002F6A28">
              <w:rPr>
                <w:b/>
              </w:rPr>
              <w:t>5.6.2</w:t>
            </w:r>
            <w:bookmarkEnd w:id="11"/>
            <w:r w:rsidRPr="002F6A28">
              <w:rPr>
                <w:b/>
              </w:rPr>
              <w:t xml:space="preserve"> [</w:t>
            </w:r>
            <w:bookmarkStart w:id="12" w:name="tbt3c"/>
            <w:r w:rsidRPr="002F6A28">
              <w:rPr>
                <w:b/>
              </w:rPr>
              <w:t>X</w:t>
            </w:r>
            <w:bookmarkEnd w:id="12"/>
            <w:r w:rsidRPr="002F6A28">
              <w:rPr>
                <w:b/>
              </w:rPr>
              <w:t xml:space="preserve">], </w:t>
            </w:r>
            <w:bookmarkStart w:id="13" w:name="X_TBT_Reg_3D"/>
            <w:r w:rsidRPr="002F6A28">
              <w:rPr>
                <w:b/>
              </w:rPr>
              <w:t>5.7.1</w:t>
            </w:r>
            <w:bookmarkEnd w:id="13"/>
            <w:r w:rsidRPr="002F6A28">
              <w:rPr>
                <w:b/>
              </w:rPr>
              <w:t xml:space="preserve"> [</w:t>
            </w:r>
            <w:bookmarkStart w:id="14" w:name="tbt3d"/>
            <w:r w:rsidRPr="002F6A28">
              <w:rPr>
                <w:b/>
              </w:rPr>
              <w:t> </w:t>
            </w:r>
            <w:bookmarkEnd w:id="14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5" w:name="tbt3e"/>
            <w:r w:rsidR="008D641C">
              <w:rPr>
                <w:b/>
              </w:rPr>
              <w:t> </w:t>
            </w:r>
            <w:bookmarkEnd w:id="15"/>
            <w:r w:rsidR="008D641C">
              <w:rPr>
                <w:b/>
              </w:rPr>
              <w:t>], 7.2 [</w:t>
            </w:r>
            <w:bookmarkStart w:id="16" w:name="tbt3f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7" w:name="X_TBT_Reg_3E"/>
            <w:r w:rsidRPr="002F6A28">
              <w:rPr>
                <w:b/>
              </w:rPr>
              <w:t>other</w:t>
            </w:r>
            <w:bookmarkStart w:id="18" w:name="tbt3g"/>
            <w:bookmarkEnd w:id="17"/>
            <w:bookmarkEnd w:id="18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9" w:name="tbt3h"/>
            <w:bookmarkEnd w:id="19"/>
          </w:p>
        </w:tc>
      </w:tr>
      <w:tr w:rsidR="00665B15" w14:paraId="13AB9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D023E" w14:textId="77777777" w:rsidR="00F85C99" w:rsidRPr="002F6A28" w:rsidRDefault="00F800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BEACE" w14:textId="77777777" w:rsidR="00F85C99" w:rsidRPr="002F6A28" w:rsidRDefault="00F80055" w:rsidP="002F6A28">
            <w:pPr>
              <w:spacing w:before="120" w:after="120"/>
            </w:pPr>
            <w:bookmarkStart w:id="20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0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1" w:name="sps3a"/>
            <w:r w:rsidR="00EE3A11" w:rsidRPr="00C379C8">
              <w:t>AFRICAN GUIDELINE DUAL MARKING OF PRODUCTS WITH THE ARSO QUALITY MARKS AND NATIONAL QUALITY MARKS</w:t>
            </w:r>
            <w:bookmarkEnd w:id="21"/>
          </w:p>
        </w:tc>
      </w:tr>
      <w:tr w:rsidR="00665B15" w14:paraId="4AE2178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C76BF" w14:textId="77777777" w:rsidR="00F85C99" w:rsidRPr="002F6A28" w:rsidRDefault="00F8005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43D13" w14:textId="77777777" w:rsidR="00F85C99" w:rsidRPr="002F6A28" w:rsidRDefault="00F80055" w:rsidP="002F6A28">
            <w:pPr>
              <w:spacing w:before="120" w:after="120"/>
            </w:pPr>
            <w:bookmarkStart w:id="22" w:name="X_TBT_Reg_5A"/>
            <w:r w:rsidRPr="002F6A28">
              <w:rPr>
                <w:b/>
              </w:rPr>
              <w:t>Title, number of pages and language(s) of the notified document</w:t>
            </w:r>
            <w:bookmarkEnd w:id="2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3" w:name="sps5a"/>
            <w:r w:rsidR="00EE3A11" w:rsidRPr="00C379C8">
              <w:t>AFRICAN GUIDELINE DUAL MARKING OF PRODUCTS WITH THE ARSO QUALITY MARKS AND NATIONAL QUALITY MARKS</w:t>
            </w:r>
          </w:p>
          <w:p w14:paraId="5C17EAE0" w14:textId="77777777" w:rsidR="00EE3A11" w:rsidRPr="00C379C8" w:rsidRDefault="00F80055" w:rsidP="002F6A28">
            <w:pPr>
              <w:spacing w:before="120" w:after="120"/>
            </w:pPr>
            <w:r w:rsidRPr="00C379C8">
              <w:t>Regulations — Part 1: General requirements for the ACAP certification systems (49 pages)</w:t>
            </w:r>
          </w:p>
          <w:p w14:paraId="1C9A7F93" w14:textId="77777777" w:rsidR="00EE3A11" w:rsidRPr="00C379C8" w:rsidRDefault="00F80055" w:rsidP="002F6A28">
            <w:pPr>
              <w:spacing w:before="120" w:after="120"/>
            </w:pPr>
            <w:r w:rsidRPr="00C379C8">
              <w:t>Conformity assessment— Part 2: Special requirements for the certification schemes and standards design (64 pages)</w:t>
            </w:r>
          </w:p>
          <w:p w14:paraId="6E1CE8F7" w14:textId="77777777" w:rsidR="00EE3A11" w:rsidRPr="00C379C8" w:rsidRDefault="00F80055" w:rsidP="002F6A28">
            <w:pPr>
              <w:spacing w:before="120" w:after="120"/>
            </w:pPr>
            <w:r w:rsidRPr="00C379C8">
              <w:t>Conformity assessment — Part 3: Requirements for approval of certification bodies (28 page)</w:t>
            </w:r>
          </w:p>
          <w:p w14:paraId="66223F45" w14:textId="77777777" w:rsidR="00EE3A11" w:rsidRPr="00C379C8" w:rsidRDefault="00F80055" w:rsidP="002F6A28">
            <w:pPr>
              <w:spacing w:before="120" w:after="120"/>
            </w:pPr>
            <w:r w:rsidRPr="00C379C8">
              <w:t>Conformity assessment — Part 4: Requirements for recognition/approval of testing and calibration laboratories (24 pages</w:t>
            </w:r>
            <w:proofErr w:type="gramStart"/>
            <w:r w:rsidRPr="00C379C8">
              <w:t>);;</w:t>
            </w:r>
            <w:proofErr w:type="gramEnd"/>
            <w:r w:rsidRPr="00C379C8">
              <w:t xml:space="preserve"> (24 page(s), in English), (28 page(s), in English), (64 page(s), in English), (49 page(s), in English)</w:t>
            </w:r>
            <w:bookmarkEnd w:id="23"/>
          </w:p>
        </w:tc>
      </w:tr>
      <w:tr w:rsidR="00665B15" w14:paraId="281148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C76BE" w14:textId="77777777" w:rsidR="00F85C99" w:rsidRPr="002F6A28" w:rsidRDefault="00F80055" w:rsidP="00F8005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450C9" w14:textId="77777777" w:rsidR="00F85C99" w:rsidRPr="002F6A28" w:rsidRDefault="00F80055" w:rsidP="002F6A28">
            <w:pPr>
              <w:spacing w:before="120" w:after="120"/>
              <w:rPr>
                <w:b/>
              </w:rPr>
            </w:pPr>
            <w:bookmarkStart w:id="24" w:name="X_TBT_Reg_6A"/>
            <w:r w:rsidRPr="002F6A28">
              <w:rPr>
                <w:b/>
              </w:rPr>
              <w:t>Description of content</w:t>
            </w:r>
            <w:bookmarkEnd w:id="24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5" w:name="sps6a"/>
            <w:r w:rsidR="00FE448B" w:rsidRPr="00C379C8">
              <w:t xml:space="preserve">South Africa is the Secretariat of the African Organisation for Standardisation Conformity Assessment Committee (ARSO CACO) and therefore making a submission, to access a full list of ARSO members please click </w:t>
            </w:r>
            <w:hyperlink r:id="rId9" w:history="1">
              <w:r w:rsidR="00FE448B" w:rsidRPr="00C379C8">
                <w:rPr>
                  <w:color w:val="0000FF"/>
                  <w:u w:val="single"/>
                </w:rPr>
                <w:t>https://www.arso-oran.org/?page_id=5305</w:t>
              </w:r>
            </w:hyperlink>
          </w:p>
          <w:p w14:paraId="52ABE8DD" w14:textId="77777777" w:rsidR="00FE448B" w:rsidRPr="00C379C8" w:rsidRDefault="00F80055" w:rsidP="002F6A28">
            <w:pPr>
              <w:spacing w:before="120" w:after="120"/>
            </w:pPr>
            <w:r w:rsidRPr="00C379C8">
              <w:t>This African guideline describes the fundamentals of dual marking of products with the ARSO quality mark and a member state's notified quality mark for products complying with African harmonized standards.</w:t>
            </w:r>
            <w:bookmarkEnd w:id="25"/>
          </w:p>
        </w:tc>
      </w:tr>
      <w:tr w:rsidR="00665B15" w14:paraId="7190D3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234E4C" w14:textId="77777777" w:rsidR="00F85C99" w:rsidRPr="002F6A28" w:rsidRDefault="00F800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F8150" w14:textId="77777777" w:rsidR="00F85C99" w:rsidRPr="002F6A28" w:rsidRDefault="00F80055" w:rsidP="002F6A28">
            <w:pPr>
              <w:spacing w:before="120" w:after="12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7" w:name="sps7f"/>
            <w:r w:rsidR="00EE3A11" w:rsidRPr="00C379C8">
              <w:t>Harmonization; Reducing trade barriers and facilitating trade</w:t>
            </w:r>
            <w:bookmarkEnd w:id="27"/>
          </w:p>
        </w:tc>
      </w:tr>
      <w:tr w:rsidR="00665B15" w14:paraId="2A3F8F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81FA0" w14:textId="77777777" w:rsidR="00F85C99" w:rsidRPr="002F6A28" w:rsidRDefault="00F8005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223DB" w14:textId="77777777" w:rsidR="00072B36" w:rsidRPr="002F6A28" w:rsidRDefault="00F80055" w:rsidP="009E75ED">
            <w:pPr>
              <w:spacing w:before="120" w:after="120"/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FA63D29" w14:textId="77777777" w:rsidR="00F85C99" w:rsidRPr="002F6A28" w:rsidRDefault="00F80055" w:rsidP="009E75ED">
            <w:pPr>
              <w:spacing w:before="120" w:after="120"/>
            </w:pPr>
            <w:bookmarkStart w:id="29" w:name="sps9a"/>
            <w:r w:rsidRPr="002F6A28">
              <w:t xml:space="preserve">Regulations — Part 1: General requirements for the ACAP certification systems </w:t>
            </w:r>
          </w:p>
          <w:p w14:paraId="17851501" w14:textId="77777777" w:rsidR="00F85C99" w:rsidRPr="002F6A28" w:rsidRDefault="00F80055" w:rsidP="009E75ED">
            <w:pPr>
              <w:spacing w:before="120" w:after="120"/>
            </w:pPr>
            <w:r w:rsidRPr="002F6A28">
              <w:t>Conformity assessment— Part 2: Special requirements for the certification schemes and standards design</w:t>
            </w:r>
          </w:p>
          <w:p w14:paraId="6783894C" w14:textId="77777777" w:rsidR="00F85C99" w:rsidRPr="002F6A28" w:rsidRDefault="00F80055" w:rsidP="009E75ED">
            <w:pPr>
              <w:spacing w:before="120" w:after="120"/>
            </w:pPr>
            <w:r w:rsidRPr="002F6A28">
              <w:t>Conformity assessment — Part 3: Requirements for approval of certification bodies</w:t>
            </w:r>
          </w:p>
          <w:p w14:paraId="3C3722D1" w14:textId="77777777" w:rsidR="00F85C99" w:rsidRPr="002F6A28" w:rsidRDefault="00F80055" w:rsidP="009E75ED">
            <w:pPr>
              <w:spacing w:before="120" w:after="120"/>
            </w:pPr>
            <w:r w:rsidRPr="002F6A28">
              <w:t>Conformity assessment — Part 4: Requirements for recognition/approval of testing and calibration laboratories</w:t>
            </w:r>
            <w:bookmarkEnd w:id="29"/>
          </w:p>
        </w:tc>
      </w:tr>
      <w:tr w:rsidR="00665B15" w14:paraId="0BD0952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410EE" w14:textId="77777777" w:rsidR="00EE3A11" w:rsidRPr="002F6A28" w:rsidRDefault="00F800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A7770" w14:textId="77777777" w:rsidR="00EE3A11" w:rsidRPr="002F6A28" w:rsidRDefault="00F80055" w:rsidP="008953C4">
            <w:pPr>
              <w:spacing w:before="120" w:after="120"/>
            </w:pPr>
            <w:bookmarkStart w:id="30" w:name="X_TBT_Reg_9A"/>
            <w:r w:rsidRPr="002F6A28">
              <w:rPr>
                <w:b/>
              </w:rPr>
              <w:t>Proposed date of adoption</w:t>
            </w:r>
            <w:bookmarkEnd w:id="30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1" w:name="sps10a"/>
            <w:bookmarkStart w:id="32" w:name="sps10b"/>
            <w:bookmarkEnd w:id="31"/>
            <w:r w:rsidRPr="00C379C8">
              <w:t>Once all comments have been considered, a formal communication regarding adoption will be notified</w:t>
            </w:r>
            <w:bookmarkEnd w:id="32"/>
          </w:p>
          <w:p w14:paraId="6A8502FD" w14:textId="77777777" w:rsidR="00EE3A11" w:rsidRPr="002F6A28" w:rsidRDefault="00F80055" w:rsidP="008953C4">
            <w:pPr>
              <w:spacing w:after="120"/>
            </w:pPr>
            <w:bookmarkStart w:id="33" w:name="X_TBT_Reg_9B"/>
            <w:r w:rsidRPr="002F6A28">
              <w:rPr>
                <w:b/>
              </w:rPr>
              <w:t>Proposed date of entry into force</w:t>
            </w:r>
            <w:bookmarkEnd w:id="3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4" w:name="sps11a"/>
            <w:bookmarkStart w:id="35" w:name="sps11b"/>
            <w:bookmarkEnd w:id="34"/>
            <w:r w:rsidRPr="00C379C8">
              <w:t>Once all comments have been considered, a formal communication regarding adoption will be notified</w:t>
            </w:r>
            <w:bookmarkEnd w:id="35"/>
          </w:p>
        </w:tc>
      </w:tr>
      <w:tr w:rsidR="00665B15" w14:paraId="1DBF6F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F5D812" w14:textId="77777777" w:rsidR="00F85C99" w:rsidRPr="002F6A28" w:rsidRDefault="00F8005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F1684" w14:textId="77777777" w:rsidR="00F85C99" w:rsidRPr="002F6A28" w:rsidRDefault="00F80055" w:rsidP="002F6A28">
            <w:pPr>
              <w:spacing w:before="120" w:after="120"/>
            </w:pPr>
            <w:bookmarkStart w:id="36" w:name="X_TBT_Reg_10A"/>
            <w:r w:rsidRPr="002F6A28">
              <w:rPr>
                <w:b/>
              </w:rPr>
              <w:t>Final date for comments</w:t>
            </w:r>
            <w:bookmarkEnd w:id="3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7" w:name="sps12a"/>
            <w:r w:rsidR="00EE3A11" w:rsidRPr="00C379C8">
              <w:t>60 days from notification</w:t>
            </w:r>
            <w:bookmarkEnd w:id="37"/>
          </w:p>
        </w:tc>
      </w:tr>
      <w:tr w:rsidR="00665B15" w14:paraId="5A1F330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429B393" w14:textId="77777777" w:rsidR="00F85C99" w:rsidRPr="002F6A28" w:rsidRDefault="00F8005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EDAF610" w14:textId="77777777" w:rsidR="00F85C99" w:rsidRPr="002F6A28" w:rsidRDefault="00F80055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39" w:name="sps13b"/>
            <w:r w:rsidR="00533DC1" w:rsidRPr="002F6A28">
              <w:rPr>
                <w:b/>
              </w:rPr>
              <w:t> </w:t>
            </w:r>
            <w:bookmarkEnd w:id="3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1" w:name="sps13c"/>
          </w:p>
          <w:p w14:paraId="111EBC4D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South African Bureau of Standards (SABS)</w:t>
            </w:r>
          </w:p>
          <w:p w14:paraId="632A8C72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Economic Impact &amp; IP</w:t>
            </w:r>
          </w:p>
          <w:p w14:paraId="725ACD46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Contact: Ms. Dineo </w:t>
            </w:r>
            <w:proofErr w:type="spellStart"/>
            <w:r w:rsidRPr="00A12DDE">
              <w:rPr>
                <w:bCs/>
              </w:rPr>
              <w:t>Hexana</w:t>
            </w:r>
            <w:proofErr w:type="spellEnd"/>
          </w:p>
          <w:p w14:paraId="2081EACC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1 Dr </w:t>
            </w:r>
            <w:proofErr w:type="spellStart"/>
            <w:r w:rsidRPr="00A12DDE">
              <w:rPr>
                <w:bCs/>
              </w:rPr>
              <w:t>Lategan</w:t>
            </w:r>
            <w:proofErr w:type="spellEnd"/>
            <w:r w:rsidRPr="00A12DDE">
              <w:rPr>
                <w:bCs/>
              </w:rPr>
              <w:t xml:space="preserve"> Road, </w:t>
            </w:r>
            <w:proofErr w:type="spellStart"/>
            <w:r w:rsidRPr="00A12DDE">
              <w:rPr>
                <w:bCs/>
              </w:rPr>
              <w:t>Groenkloof</w:t>
            </w:r>
            <w:proofErr w:type="spellEnd"/>
            <w:r w:rsidRPr="00A12DDE">
              <w:rPr>
                <w:bCs/>
              </w:rPr>
              <w:t>, Pretoria</w:t>
            </w:r>
          </w:p>
          <w:p w14:paraId="33194B08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X191</w:t>
            </w:r>
          </w:p>
          <w:p w14:paraId="6C605136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PRETORIA 0001</w:t>
            </w:r>
          </w:p>
          <w:p w14:paraId="4618869E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+(27) 12 428 6229</w:t>
            </w:r>
          </w:p>
          <w:p w14:paraId="35F13AEF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wto@sabs.co.za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dineo.hexana@sabs.co.za</w:t>
              </w:r>
            </w:hyperlink>
          </w:p>
          <w:p w14:paraId="026EAD02" w14:textId="77777777" w:rsidR="00EE3A11" w:rsidRPr="00A12DDE" w:rsidRDefault="00F8005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="0058428D" w:rsidRPr="00704B28">
                <w:rPr>
                  <w:rStyle w:val="Hyperlink"/>
                  <w:bCs/>
                </w:rPr>
                <w:t>https://www.sabs.co.za</w:t>
              </w:r>
            </w:hyperlink>
          </w:p>
          <w:p w14:paraId="6AEFD275" w14:textId="77777777" w:rsidR="00EE3A11" w:rsidRPr="00A12DDE" w:rsidRDefault="00380241" w:rsidP="00B16145">
            <w:pPr>
              <w:keepNext/>
              <w:keepLines/>
              <w:pBdr>
                <w:top w:val="none" w:sz="0" w:space="4" w:color="auto"/>
              </w:pBdr>
              <w:rPr>
                <w:bCs/>
              </w:rPr>
            </w:pPr>
            <w:hyperlink r:id="rId13" w:tgtFrame="_blank" w:history="1">
              <w:r w:rsidR="004D5519" w:rsidRPr="00A12DDE">
                <w:rPr>
                  <w:bCs/>
                  <w:color w:val="0000FF"/>
                  <w:u w:val="single"/>
                </w:rPr>
                <w:t>https://members.wto.org/crnattachments/2022/TBT/ZAF/22_7196_00_e.pdf</w:t>
              </w:r>
            </w:hyperlink>
          </w:p>
          <w:p w14:paraId="0D69BD35" w14:textId="77777777" w:rsidR="00EE3A11" w:rsidRPr="00A12DDE" w:rsidRDefault="00380241" w:rsidP="00B16145">
            <w:pPr>
              <w:keepNext/>
              <w:keepLines/>
              <w:rPr>
                <w:bCs/>
              </w:rPr>
            </w:pPr>
            <w:hyperlink r:id="rId14" w:tgtFrame="_blank" w:history="1">
              <w:r w:rsidR="004D5519" w:rsidRPr="00A12DDE">
                <w:rPr>
                  <w:bCs/>
                  <w:color w:val="0000FF"/>
                  <w:u w:val="single"/>
                </w:rPr>
                <w:t>https://members.wto.org/crnattachments/2022/TBT/ZAF/22_7196_01_e.pdf</w:t>
              </w:r>
            </w:hyperlink>
          </w:p>
          <w:p w14:paraId="2C8C579F" w14:textId="77777777" w:rsidR="00EE3A11" w:rsidRPr="00A12DDE" w:rsidRDefault="00380241" w:rsidP="00B16145">
            <w:pPr>
              <w:keepNext/>
              <w:keepLines/>
              <w:rPr>
                <w:bCs/>
              </w:rPr>
            </w:pPr>
            <w:hyperlink r:id="rId15" w:tgtFrame="_blank" w:history="1">
              <w:r w:rsidR="004D5519" w:rsidRPr="00A12DDE">
                <w:rPr>
                  <w:bCs/>
                  <w:color w:val="0000FF"/>
                  <w:u w:val="single"/>
                </w:rPr>
                <w:t>https://members.wto.org/crnattachments/2022/TBT/ZAF/22_7196_02_e.pdf</w:t>
              </w:r>
            </w:hyperlink>
          </w:p>
          <w:p w14:paraId="1F0A3F89" w14:textId="77777777" w:rsidR="00EE3A11" w:rsidRPr="00A12DDE" w:rsidRDefault="00380241" w:rsidP="00B16145">
            <w:pPr>
              <w:keepNext/>
              <w:keepLines/>
              <w:rPr>
                <w:bCs/>
              </w:rPr>
            </w:pPr>
            <w:hyperlink r:id="rId16" w:tgtFrame="_blank" w:history="1">
              <w:r w:rsidR="004D5519" w:rsidRPr="00A12DDE">
                <w:rPr>
                  <w:bCs/>
                  <w:color w:val="0000FF"/>
                  <w:u w:val="single"/>
                </w:rPr>
                <w:t>https://members.wto.org/crnattachments/2022/TBT/ZAF/22_7196_03_e.pdf</w:t>
              </w:r>
            </w:hyperlink>
          </w:p>
          <w:p w14:paraId="67343D43" w14:textId="77777777" w:rsidR="00EE3A11" w:rsidRPr="00A12DDE" w:rsidRDefault="00380241" w:rsidP="00B16145">
            <w:pPr>
              <w:keepNext/>
              <w:keepLines/>
              <w:spacing w:after="120"/>
              <w:rPr>
                <w:bCs/>
              </w:rPr>
            </w:pPr>
            <w:hyperlink r:id="rId17" w:tgtFrame="_blank" w:history="1">
              <w:r w:rsidR="004D5519" w:rsidRPr="00A12DDE">
                <w:rPr>
                  <w:bCs/>
                  <w:color w:val="0000FF"/>
                  <w:u w:val="single"/>
                </w:rPr>
                <w:t>https://members.wto.org/crnattachments/2022/TBT/ZAF/22_7196_04_e.pdf</w:t>
              </w:r>
            </w:hyperlink>
            <w:bookmarkEnd w:id="41"/>
          </w:p>
        </w:tc>
      </w:tr>
    </w:tbl>
    <w:p w14:paraId="79F50E12" w14:textId="77777777" w:rsidR="00EE3A11" w:rsidRPr="002F6A28" w:rsidRDefault="00EE3A11" w:rsidP="002F6A28"/>
    <w:sectPr w:rsidR="00EE3A11" w:rsidRPr="002F6A28" w:rsidSect="00760DB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6026" w14:textId="77777777" w:rsidR="006F2D2C" w:rsidRDefault="00F80055">
      <w:r>
        <w:separator/>
      </w:r>
    </w:p>
  </w:endnote>
  <w:endnote w:type="continuationSeparator" w:id="0">
    <w:p w14:paraId="15BCB413" w14:textId="77777777" w:rsidR="006F2D2C" w:rsidRDefault="00F8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6AF0" w14:textId="77777777" w:rsidR="009239F7" w:rsidRPr="002F6A28" w:rsidRDefault="00F8005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5A38" w14:textId="77777777" w:rsidR="009239F7" w:rsidRPr="002F6A28" w:rsidRDefault="00F8005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1158" w14:textId="77777777" w:rsidR="00EE3A11" w:rsidRPr="002F6A28" w:rsidRDefault="00F8005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9BEC7" w14:textId="77777777" w:rsidR="006F2D2C" w:rsidRDefault="00F80055">
      <w:r>
        <w:separator/>
      </w:r>
    </w:p>
  </w:footnote>
  <w:footnote w:type="continuationSeparator" w:id="0">
    <w:p w14:paraId="520A2C56" w14:textId="77777777" w:rsidR="006F2D2C" w:rsidRDefault="00F80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4AA6" w14:textId="77777777" w:rsidR="009239F7" w:rsidRPr="002F6A28" w:rsidRDefault="00F800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2E8B9D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D6CE6" w14:textId="77777777" w:rsidR="009239F7" w:rsidRPr="002F6A28" w:rsidRDefault="00F800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B7BBE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0047" w14:textId="77777777" w:rsidR="009239F7" w:rsidRPr="002F6A28" w:rsidRDefault="00F800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2" w:name="spsSymbolHeader"/>
    <w:r w:rsidRPr="002F6A28">
      <w:t>G/TBT/N/ZAF/249</w:t>
    </w:r>
    <w:bookmarkEnd w:id="42"/>
  </w:p>
  <w:p w14:paraId="1897747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5CD14E" w14:textId="77777777" w:rsidR="009239F7" w:rsidRPr="002F6A28" w:rsidRDefault="00F8005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D6546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5B15" w14:paraId="76BE2D8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5DF3F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656AC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3"/>
    <w:tr w:rsidR="00665B15" w14:paraId="3F97F07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E5A10E" w14:textId="77777777" w:rsidR="00ED54E0" w:rsidRPr="009239F7" w:rsidRDefault="00F8005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43900C" wp14:editId="7BF9E38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1097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60909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65B15" w14:paraId="1173274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F09F2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169587" w14:textId="77777777" w:rsidR="009239F7" w:rsidRPr="002F6A28" w:rsidRDefault="00F80055" w:rsidP="00B801E9">
          <w:pPr>
            <w:jc w:val="right"/>
            <w:rPr>
              <w:b/>
              <w:szCs w:val="16"/>
            </w:rPr>
          </w:pPr>
          <w:bookmarkStart w:id="44" w:name="bmkSymbols"/>
          <w:r w:rsidRPr="002F6A28">
            <w:rPr>
              <w:b/>
              <w:szCs w:val="16"/>
            </w:rPr>
            <w:t>G/TBT/N/ZAF/249</w:t>
          </w:r>
          <w:bookmarkEnd w:id="44"/>
        </w:p>
      </w:tc>
    </w:tr>
    <w:tr w:rsidR="00665B15" w14:paraId="2DAAC17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B669F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0D0CA4" w14:textId="0B2B5D7E" w:rsidR="00ED54E0" w:rsidRPr="009239F7" w:rsidRDefault="00F8005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26 October 2022</w:t>
          </w:r>
        </w:p>
      </w:tc>
    </w:tr>
    <w:tr w:rsidR="00665B15" w14:paraId="51768D3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CD2D41" w14:textId="7F650174" w:rsidR="00ED54E0" w:rsidRPr="009239F7" w:rsidRDefault="00F8005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22-</w:t>
          </w:r>
          <w:r w:rsidR="00380241">
            <w:rPr>
              <w:color w:val="FF0000"/>
              <w:szCs w:val="16"/>
            </w:rPr>
            <w:t>8033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4DD879" w14:textId="77777777" w:rsidR="00ED54E0" w:rsidRPr="009239F7" w:rsidRDefault="00F8005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665B15" w14:paraId="33B3E71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139F17" w14:textId="77777777" w:rsidR="00ED54E0" w:rsidRPr="009239F7" w:rsidRDefault="00F80055" w:rsidP="00B801E9">
          <w:pPr>
            <w:jc w:val="left"/>
            <w:rPr>
              <w:sz w:val="14"/>
              <w:szCs w:val="16"/>
            </w:rPr>
          </w:pPr>
          <w:bookmarkStart w:id="50" w:name="bmkCommittee"/>
          <w:r w:rsidRPr="002F6A28"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CB0CB9" w14:textId="77777777" w:rsidR="00ED54E0" w:rsidRPr="002F6A28" w:rsidRDefault="00F80055" w:rsidP="00B801E9">
          <w:pPr>
            <w:jc w:val="right"/>
            <w:rPr>
              <w:bCs/>
              <w:szCs w:val="18"/>
            </w:rPr>
          </w:pPr>
          <w:bookmarkStart w:id="51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2" w:name="spsOriginalLanguage"/>
          <w:r w:rsidR="00F263FA" w:rsidRPr="002F6A28">
            <w:rPr>
              <w:bCs/>
              <w:szCs w:val="18"/>
            </w:rPr>
            <w:t>English</w:t>
          </w:r>
          <w:bookmarkEnd w:id="51"/>
          <w:bookmarkEnd w:id="52"/>
        </w:p>
      </w:tc>
    </w:tr>
  </w:tbl>
  <w:p w14:paraId="17B5BEB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2AADB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0AA19F2" w:tentative="1">
      <w:start w:val="1"/>
      <w:numFmt w:val="lowerLetter"/>
      <w:lvlText w:val="%2."/>
      <w:lvlJc w:val="left"/>
      <w:pPr>
        <w:ind w:left="1080" w:hanging="360"/>
      </w:pPr>
    </w:lvl>
    <w:lvl w:ilvl="2" w:tplc="DE6E9C4E" w:tentative="1">
      <w:start w:val="1"/>
      <w:numFmt w:val="lowerRoman"/>
      <w:lvlText w:val="%3."/>
      <w:lvlJc w:val="right"/>
      <w:pPr>
        <w:ind w:left="1800" w:hanging="180"/>
      </w:pPr>
    </w:lvl>
    <w:lvl w:ilvl="3" w:tplc="DC1A5EC4" w:tentative="1">
      <w:start w:val="1"/>
      <w:numFmt w:val="decimal"/>
      <w:lvlText w:val="%4."/>
      <w:lvlJc w:val="left"/>
      <w:pPr>
        <w:ind w:left="2520" w:hanging="360"/>
      </w:pPr>
    </w:lvl>
    <w:lvl w:ilvl="4" w:tplc="E0F6F06E" w:tentative="1">
      <w:start w:val="1"/>
      <w:numFmt w:val="lowerLetter"/>
      <w:lvlText w:val="%5."/>
      <w:lvlJc w:val="left"/>
      <w:pPr>
        <w:ind w:left="3240" w:hanging="360"/>
      </w:pPr>
    </w:lvl>
    <w:lvl w:ilvl="5" w:tplc="55782D54" w:tentative="1">
      <w:start w:val="1"/>
      <w:numFmt w:val="lowerRoman"/>
      <w:lvlText w:val="%6."/>
      <w:lvlJc w:val="right"/>
      <w:pPr>
        <w:ind w:left="3960" w:hanging="180"/>
      </w:pPr>
    </w:lvl>
    <w:lvl w:ilvl="6" w:tplc="7ADCBBA4" w:tentative="1">
      <w:start w:val="1"/>
      <w:numFmt w:val="decimal"/>
      <w:lvlText w:val="%7."/>
      <w:lvlJc w:val="left"/>
      <w:pPr>
        <w:ind w:left="4680" w:hanging="360"/>
      </w:pPr>
    </w:lvl>
    <w:lvl w:ilvl="7" w:tplc="307EB5B2" w:tentative="1">
      <w:start w:val="1"/>
      <w:numFmt w:val="lowerLetter"/>
      <w:lvlText w:val="%8."/>
      <w:lvlJc w:val="left"/>
      <w:pPr>
        <w:ind w:left="5400" w:hanging="360"/>
      </w:pPr>
    </w:lvl>
    <w:lvl w:ilvl="8" w:tplc="F79A66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03AE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15C2"/>
    <w:rsid w:val="003124EC"/>
    <w:rsid w:val="003531C5"/>
    <w:rsid w:val="003572B4"/>
    <w:rsid w:val="0037007E"/>
    <w:rsid w:val="003723A9"/>
    <w:rsid w:val="00380241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5519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8428D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65B15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2D2C"/>
    <w:rsid w:val="006F35A6"/>
    <w:rsid w:val="006F3CB4"/>
    <w:rsid w:val="006F5826"/>
    <w:rsid w:val="006F731C"/>
    <w:rsid w:val="00700181"/>
    <w:rsid w:val="00704B28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77286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0055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A8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84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mbi.hlogwane@sabs.co.za" TargetMode="External"/><Relationship Id="rId13" Type="http://schemas.openxmlformats.org/officeDocument/2006/relationships/hyperlink" Target="https://members.wto.org/crnattachments/2022/TBT/ZAF/22_7196_00_e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thembi.hlongwane@sabs.co.za" TargetMode="External"/><Relationship Id="rId12" Type="http://schemas.openxmlformats.org/officeDocument/2006/relationships/hyperlink" Target="https://www.sabs.co.za" TargetMode="External"/><Relationship Id="rId17" Type="http://schemas.openxmlformats.org/officeDocument/2006/relationships/hyperlink" Target="https://members.wto.org/crnattachments/2022/TBT/ZAF/22_7196_04_e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mbers.wto.org/crnattachments/2022/TBT/ZAF/22_7196_03_e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neo.hexana@sabs.co.z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mbers.wto.org/crnattachments/2022/TBT/ZAF/22_7196_02_e.pdf" TargetMode="External"/><Relationship Id="rId23" Type="http://schemas.openxmlformats.org/officeDocument/2006/relationships/footer" Target="footer3.xml"/><Relationship Id="rId10" Type="http://schemas.openxmlformats.org/officeDocument/2006/relationships/hyperlink" Target="mailto:wto@sabs.co.z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arso-oran.org/?page_id=5305" TargetMode="External"/><Relationship Id="rId14" Type="http://schemas.openxmlformats.org/officeDocument/2006/relationships/hyperlink" Target="https://members.wto.org/crnattachments/2022/TBT/ZAF/22_7196_01_e.pdf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490</Words>
  <Characters>3286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5</cp:revision>
  <dcterms:created xsi:type="dcterms:W3CDTF">2022-10-25T08:27:00Z</dcterms:created>
  <dcterms:modified xsi:type="dcterms:W3CDTF">2022-10-26T07:27:00Z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