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FE2C" w14:textId="64363345" w:rsidR="009239F7" w:rsidRPr="002F6A28" w:rsidRDefault="00937F4C" w:rsidP="00937F4C">
      <w:pPr>
        <w:pStyle w:val="Title"/>
        <w:tabs>
          <w:tab w:val="left" w:pos="3612"/>
          <w:tab w:val="center" w:pos="4513"/>
        </w:tabs>
        <w:jc w:val="left"/>
        <w:rPr>
          <w:caps w:val="0"/>
          <w:kern w:val="0"/>
        </w:rPr>
      </w:pPr>
      <w:r>
        <w:rPr>
          <w:caps w:val="0"/>
          <w:kern w:val="0"/>
        </w:rPr>
        <w:tab/>
      </w:r>
      <w:r>
        <w:rPr>
          <w:caps w:val="0"/>
          <w:kern w:val="0"/>
        </w:rPr>
        <w:tab/>
      </w:r>
      <w:r w:rsidRPr="002F6A28">
        <w:rPr>
          <w:caps w:val="0"/>
          <w:kern w:val="0"/>
        </w:rPr>
        <w:t>NOTIFICATION</w:t>
      </w:r>
    </w:p>
    <w:p w14:paraId="1978C743" w14:textId="77777777" w:rsidR="009239F7" w:rsidRPr="002F6A28" w:rsidRDefault="00937F4C" w:rsidP="002F6A28">
      <w:pPr>
        <w:jc w:val="center"/>
      </w:pPr>
      <w:r w:rsidRPr="002F6A28">
        <w:t>The following notification is being circulated in accordance with Article 10.6</w:t>
      </w:r>
    </w:p>
    <w:p w14:paraId="498110A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03A68" w14:paraId="5FD6ADD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769DE04" w14:textId="77777777" w:rsidR="00F85C99" w:rsidRPr="002F6A28" w:rsidRDefault="00937F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77347E" w14:textId="77777777" w:rsidR="00F85C99" w:rsidRPr="002F6A28" w:rsidRDefault="00937F4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F25951E" w14:textId="77777777" w:rsidR="00F85C99" w:rsidRPr="002F6A28" w:rsidRDefault="00937F4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03A68" w14:paraId="626D04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6DF9A" w14:textId="77777777" w:rsidR="00F85C99" w:rsidRPr="002F6A28" w:rsidRDefault="00937F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CE505" w14:textId="77777777" w:rsidR="00F85C99" w:rsidRPr="002F6A28" w:rsidRDefault="00937F4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FAD4FF" w14:textId="77777777" w:rsidR="00EE3A11" w:rsidRPr="00C379C8" w:rsidRDefault="00937F4C" w:rsidP="00155128">
            <w:r w:rsidRPr="00C379C8">
              <w:t>Rwanda Standards Board (RSB)</w:t>
            </w:r>
          </w:p>
          <w:p w14:paraId="7CCA0EDA" w14:textId="77777777" w:rsidR="00EE3A11" w:rsidRPr="00C379C8" w:rsidRDefault="00937F4C" w:rsidP="00155128">
            <w:r w:rsidRPr="00C379C8">
              <w:t>KK 15 Rd, 49</w:t>
            </w:r>
          </w:p>
          <w:p w14:paraId="6EA8C7B0" w14:textId="77777777" w:rsidR="00EE3A11" w:rsidRPr="00C379C8" w:rsidRDefault="00937F4C" w:rsidP="00155128">
            <w:r w:rsidRPr="00C379C8">
              <w:t>P.O.BOX 7099, Kigali, Rwanda</w:t>
            </w:r>
          </w:p>
          <w:p w14:paraId="5C01ACF0" w14:textId="77777777" w:rsidR="00EE3A11" w:rsidRPr="00C379C8" w:rsidRDefault="00937F4C" w:rsidP="00155128">
            <w:r w:rsidRPr="00C379C8">
              <w:t>Tel: +250 788303492</w:t>
            </w:r>
          </w:p>
          <w:p w14:paraId="475452B9" w14:textId="77777777" w:rsidR="00EE3A11" w:rsidRPr="00C379C8" w:rsidRDefault="00937F4C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8F64D64" w14:textId="77777777" w:rsidR="00EE3A11" w:rsidRPr="00C379C8" w:rsidRDefault="00937F4C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6C03A20F" w14:textId="77777777" w:rsidR="00F85C99" w:rsidRPr="002F6A28" w:rsidRDefault="00937F4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03A68" w14:paraId="447049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4F276" w14:textId="77777777" w:rsidR="00F85C99" w:rsidRPr="002F6A28" w:rsidRDefault="00937F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6455F" w14:textId="77777777" w:rsidR="00F85C99" w:rsidRPr="0058336F" w:rsidRDefault="00937F4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03A68" w14:paraId="471837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6FE37" w14:textId="77777777" w:rsidR="00F85C99" w:rsidRPr="002F6A28" w:rsidRDefault="00937F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33655" w14:textId="77777777" w:rsidR="00F85C99" w:rsidRPr="002F6A28" w:rsidRDefault="00937F4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Drinking water (ICS code(s): 13.060.20)</w:t>
            </w:r>
            <w:bookmarkEnd w:id="22"/>
          </w:p>
        </w:tc>
      </w:tr>
      <w:tr w:rsidR="00B03A68" w14:paraId="200809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74462" w14:textId="77777777" w:rsidR="00F85C99" w:rsidRPr="002F6A28" w:rsidRDefault="00937F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705D8" w14:textId="77777777" w:rsidR="00F85C99" w:rsidRPr="002F6A28" w:rsidRDefault="00937F4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12: 2022, Potable water — Specification</w:t>
            </w:r>
            <w:bookmarkEnd w:id="24"/>
          </w:p>
        </w:tc>
      </w:tr>
      <w:tr w:rsidR="00B03A68" w14:paraId="2E35B3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84CB9" w14:textId="77777777" w:rsidR="00F85C99" w:rsidRPr="002F6A28" w:rsidRDefault="00937F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4405C" w14:textId="77777777" w:rsidR="00F85C99" w:rsidRPr="002F6A28" w:rsidRDefault="00937F4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potable water intended for direct human consumption, domestic and industrial use</w:t>
            </w:r>
            <w:bookmarkEnd w:id="26"/>
          </w:p>
        </w:tc>
      </w:tr>
      <w:tr w:rsidR="00B03A68" w14:paraId="0C3782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CA5C7" w14:textId="77777777" w:rsidR="00F85C99" w:rsidRPr="002F6A28" w:rsidRDefault="00937F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0B975" w14:textId="77777777" w:rsidR="00F85C99" w:rsidRPr="002F6A28" w:rsidRDefault="00937F4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B03A68" w14:paraId="6DE53D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8613D" w14:textId="77777777" w:rsidR="00F85C99" w:rsidRPr="002F6A28" w:rsidRDefault="00937F4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749E9" w14:textId="77777777" w:rsidR="00072B36" w:rsidRPr="002F6A28" w:rsidRDefault="00937F4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9AB46F0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 5907-13, Standard test methods for filterable matter (total dissolved solids) and non-filterable matter (total suspended solids) in water</w:t>
            </w:r>
          </w:p>
          <w:p w14:paraId="7ACD301D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3871-84, Standard test method for purgeable organic compounds in water using headspace sampling</w:t>
            </w:r>
          </w:p>
          <w:p w14:paraId="2CBBBAF4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38FFE434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6239-09, Standard test method for uranium in drinking water by high-resolution alpha-liquid-scintillation spectrometry</w:t>
            </w:r>
          </w:p>
          <w:p w14:paraId="4BE27642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10301,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highly volatile halogenated hydrocarbons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Gas chromatographic methods</w:t>
            </w:r>
          </w:p>
          <w:p w14:paraId="49DF93DF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10359, Water quality -- Determination of fluoride</w:t>
            </w:r>
          </w:p>
          <w:p w14:paraId="2138C04F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10523, Water quality -- Determination of pH</w:t>
            </w:r>
          </w:p>
          <w:p w14:paraId="19365890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11423, Water quality -- Determination of benzene and some derivatives</w:t>
            </w:r>
          </w:p>
          <w:p w14:paraId="54F05930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11732, Water quality -- Determination of ammonium nitrogen -- Method by flow analysis (CFA and FIA) and spectrometric detection</w:t>
            </w:r>
          </w:p>
          <w:p w14:paraId="239A6E37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11885, Water quality -- Determination of selected elements by inductively coupled plasma optical emission spectrometry (ICP-OES)</w:t>
            </w:r>
          </w:p>
          <w:p w14:paraId="7682FD68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11923, Water quality -- Determination of suspended solids by filtration through glass-fibre filters</w:t>
            </w:r>
          </w:p>
          <w:p w14:paraId="1A407F49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11969, Water quality -- Determination of arsenic -- Atomic absorption spectrometric method (hydride technique)</w:t>
            </w:r>
          </w:p>
          <w:p w14:paraId="375FDAC7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12020, Water quality -- Determination of aluminium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Atomic absorption spectrometric methods</w:t>
            </w:r>
          </w:p>
          <w:p w14:paraId="7358D42A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12846, Water quality -- Determination of mercury -- Method using atomic absorption spectrometry (AAS) with and without enrichment</w:t>
            </w:r>
          </w:p>
          <w:p w14:paraId="31D0413A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28540, Water quality -- Determination of 16 polycyclic aromatic hydrocarbons (PAH) in water-- Method using gas chromatography with mass spectrometric detection (GC-MS)</w:t>
            </w:r>
          </w:p>
          <w:p w14:paraId="1D630C30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14402, Water quality -- Determination of phenol index by flow analysis (FIA and CFA)</w:t>
            </w:r>
          </w:p>
          <w:p w14:paraId="7BD7572A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14911, Water quality -- Determination of dissolved Li+, Na+, NH4+, K+, Mn2+, Ca2+, Mg2+, Sr2+ and Ba2+ using ion chromatography -- Method for water and waste water</w:t>
            </w:r>
          </w:p>
          <w:p w14:paraId="0F37DC46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15061, Water quality -- Determination of dissolved bromate -- Method by liquid chromatography of ions</w:t>
            </w:r>
          </w:p>
          <w:p w14:paraId="6D0A2033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15089, Water quality -- Guidelines for selective immunoassays for the determination of plant treatment and pesticide agents</w:t>
            </w:r>
          </w:p>
          <w:p w14:paraId="38823C43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15681, Water quality -- Determination of orthophosphate and total phosphorus contents by flow analysis (FIA and CFA)</w:t>
            </w:r>
          </w:p>
          <w:p w14:paraId="774EBA5E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16265, Water quality -- Determination of the methylene blue active substances (MBAS) index -- Method using continuous flow analysis (CFA)</w:t>
            </w:r>
          </w:p>
          <w:p w14:paraId="225094CC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16266, Water quality -- Detection and enumeration of Pseudomonas aeruginosa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Method by membrane filtration</w:t>
            </w:r>
          </w:p>
          <w:p w14:paraId="08691846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21567, Microbiology of food and animal feeding stuffs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Horizontal method for the detection of Shigella spp.</w:t>
            </w:r>
          </w:p>
          <w:p w14:paraId="42D4F7D1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22743, Water quality -- Determination of sulfates -- Method by continuous flow analysis (CFA)</w:t>
            </w:r>
          </w:p>
          <w:p w14:paraId="7F33E437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-- Determination of cadmium by atomic absorption spectrometry</w:t>
            </w:r>
          </w:p>
          <w:p w14:paraId="04C70347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6059, Water quality -- Determination of the sum of calcium and magnesium -- EDTA titrimetric method</w:t>
            </w:r>
          </w:p>
          <w:p w14:paraId="61D5607B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6222, Water quality -- Enumeration of culturable microorganisms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Colony count by inoculation in nutrient agar culture media</w:t>
            </w:r>
          </w:p>
          <w:p w14:paraId="51E33689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6332,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iron-spectrometric method using 1, 10-phenanthroline</w:t>
            </w:r>
          </w:p>
          <w:p w14:paraId="14AFF62C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6333, Water quality -- Determination of manganese -- Formaldoxime spectrometric method</w:t>
            </w:r>
          </w:p>
          <w:p w14:paraId="3D83A5A4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6340,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Salmonella</w:t>
            </w:r>
          </w:p>
          <w:p w14:paraId="7E764C22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6461-2, Water quality -- Detection ad enumeration of the spores of sulphite-reducing anaerobes (clostridia)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Part 2: Method by membrane filtration</w:t>
            </w:r>
          </w:p>
          <w:p w14:paraId="1B53A01A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6703, Water quality -- Determination of cyanide</w:t>
            </w:r>
          </w:p>
          <w:p w14:paraId="7231C0B6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6777, Water quality -- Determination of nitrite -- Molecular absorption spectrometric method</w:t>
            </w:r>
          </w:p>
          <w:p w14:paraId="79BAF9F4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7027 Water quality -- Determination of turbidity</w:t>
            </w:r>
          </w:p>
          <w:p w14:paraId="1513FEF4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7393, Water quality -- Determination of free chlorine and total chlorine</w:t>
            </w:r>
          </w:p>
          <w:p w14:paraId="3B288D1D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7887, Water quality -- Determination of colour</w:t>
            </w:r>
          </w:p>
          <w:p w14:paraId="1DBA6D66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7888, Water quality -- Determination of electrical conductivity</w:t>
            </w:r>
          </w:p>
          <w:p w14:paraId="1403B00F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7890-3, Water quality -- Determination of nitrate -- Part 3: Spectrometric method using sulfosalicylic acid</w:t>
            </w:r>
          </w:p>
          <w:p w14:paraId="6C85E64B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7899-2,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intestinal enterococci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Part 2: Membrane filtration method</w:t>
            </w:r>
          </w:p>
          <w:p w14:paraId="67E0C9F3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7980, Water quality -- Determination of calcium and magnesium -- Atomic absorption spectrometric method</w:t>
            </w:r>
          </w:p>
          <w:p w14:paraId="35B04F1D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8165, Water quality -- Determination of selected monovalent phenols</w:t>
            </w:r>
          </w:p>
          <w:p w14:paraId="47D7CB39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8245, Water quality -- Guidelines for the determination of total organic carbon (TOC) and dissolved organic carbon (DOC)</w:t>
            </w:r>
          </w:p>
          <w:p w14:paraId="3C9C32AF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8288, Water quality -- Determination of cobalt, nickel, copper, zinc, cadmium and lead -- Flame atomic absorption spectrometric methods</w:t>
            </w:r>
          </w:p>
          <w:p w14:paraId="4F512968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9174, Water quality -- Determination of chromium -- Atomic absorption spectrometric methods</w:t>
            </w:r>
          </w:p>
          <w:p w14:paraId="77AE5FB5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9297, Water quality -- Determination of chloride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Silver nitrate titration with chromate indicator (Mohr's method)</w:t>
            </w:r>
          </w:p>
          <w:p w14:paraId="779A964A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9308-1, Water quality ---- Detection and enumeration of Escherichia coli and coliform bacteria — Part 1: Membrane filtration method for waters with low bacterial background flora</w:t>
            </w:r>
          </w:p>
          <w:p w14:paraId="008498B0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9308-2, Water quality ---- Detection and enumeration of Escherichia coli and coliform bacteria — Part 2: Most probable number method</w:t>
            </w:r>
          </w:p>
          <w:p w14:paraId="79E23887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9390, Water quality -- Determination of borate -- Spectrometric method using azomethine-H</w:t>
            </w:r>
          </w:p>
          <w:p w14:paraId="769F93C5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9696, Water quality -- Measurement of gross alpha activity in non-saline water -- Thick source method</w:t>
            </w:r>
          </w:p>
          <w:p w14:paraId="62F4D431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9697, Water quality -- Measurement of gross beta activity in non-saline water -- Thick source method</w:t>
            </w:r>
          </w:p>
          <w:p w14:paraId="657D3DBB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9964, Water quality -- Determination of sodium and potassium</w:t>
            </w:r>
          </w:p>
          <w:p w14:paraId="10B61849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9965, Water quality -- Determination of selenium -- Atomic absorption spectrometric method (hydride technique)</w:t>
            </w:r>
          </w:p>
          <w:p w14:paraId="34CE6AD5" w14:textId="77777777" w:rsidR="00F85C99" w:rsidRPr="002F6A28" w:rsidRDefault="00937F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11731, Water quality – Enumeration of Legionella</w:t>
            </w:r>
            <w:bookmarkEnd w:id="30"/>
          </w:p>
        </w:tc>
      </w:tr>
      <w:tr w:rsidR="00B03A68" w14:paraId="7FA68D7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CF171" w14:textId="77777777" w:rsidR="00EE3A11" w:rsidRPr="002F6A28" w:rsidRDefault="00937F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747CD" w14:textId="77777777" w:rsidR="00EE3A11" w:rsidRPr="002F6A28" w:rsidRDefault="00937F4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B9A75D0" w14:textId="77777777" w:rsidR="00EE3A11" w:rsidRPr="002F6A28" w:rsidRDefault="00937F4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03A68" w14:paraId="3E58C6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D22EF" w14:textId="77777777" w:rsidR="00F85C99" w:rsidRPr="002F6A28" w:rsidRDefault="00937F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20078" w14:textId="77777777" w:rsidR="00F85C99" w:rsidRPr="002F6A28" w:rsidRDefault="00937F4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60 days after circulation of the notification.</w:t>
            </w:r>
            <w:bookmarkEnd w:id="38"/>
          </w:p>
        </w:tc>
      </w:tr>
      <w:tr w:rsidR="00B03A68" w14:paraId="143A5CB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CA8E79" w14:textId="77777777" w:rsidR="00F85C99" w:rsidRPr="002F6A28" w:rsidRDefault="00937F4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C89790" w14:textId="77777777" w:rsidR="00F85C99" w:rsidRPr="002F6A28" w:rsidRDefault="00937F4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96B66D4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78547BB3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5C1A7411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7DE39BB2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FD8EE9B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60467C5C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0B1DBD47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0EF2F6D5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19F3F909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3FA595D4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James D. TAYEBWA</w:t>
            </w:r>
          </w:p>
          <w:p w14:paraId="4E71AB66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Notification Officer</w:t>
            </w:r>
          </w:p>
          <w:p w14:paraId="79C94988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Trade and Industry</w:t>
            </w:r>
          </w:p>
          <w:p w14:paraId="3A16F2AC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Trade and Investment</w:t>
            </w:r>
          </w:p>
          <w:p w14:paraId="1D688B86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4EBD61C1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788 636 406</w:t>
            </w:r>
          </w:p>
          <w:p w14:paraId="525C0D4B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jtayebwa@minicom.gov.rw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dyebwa@gmail.com</w:t>
              </w:r>
            </w:hyperlink>
          </w:p>
          <w:p w14:paraId="3076CA77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http://www.minicom.gov.rw</w:t>
              </w:r>
            </w:hyperlink>
          </w:p>
          <w:p w14:paraId="5842175D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Beatrice UWUMUKIZA</w:t>
            </w:r>
          </w:p>
          <w:p w14:paraId="7A872658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Agriculture and Animal Resources</w:t>
            </w:r>
          </w:p>
          <w:p w14:paraId="2DD6FCD3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WTO/Plant Health Enquiry Point</w:t>
            </w:r>
          </w:p>
          <w:p w14:paraId="2BADF210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84 84 10</w:t>
            </w:r>
          </w:p>
          <w:p w14:paraId="4B2C0742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4" w:history="1">
              <w:r w:rsidRPr="00A12DDE">
                <w:rPr>
                  <w:bCs/>
                  <w:color w:val="0000FF"/>
                  <w:u w:val="single"/>
                </w:rPr>
                <w:t>infoinspection@minagri.gov.rw</w:t>
              </w:r>
            </w:hyperlink>
            <w:r w:rsidRPr="00A12DDE">
              <w:rPr>
                <w:bCs/>
              </w:rPr>
              <w:t xml:space="preserve">; </w:t>
            </w:r>
            <w:hyperlink r:id="rId15" w:history="1">
              <w:r w:rsidRPr="00A12DDE">
                <w:rPr>
                  <w:bCs/>
                  <w:color w:val="0000FF"/>
                  <w:u w:val="single"/>
                </w:rPr>
                <w:t>buwumukiza@minagri.gov.rw</w:t>
              </w:r>
            </w:hyperlink>
          </w:p>
          <w:p w14:paraId="731F58B3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Dr. Isidore Gafarasi Mapendo</w:t>
            </w:r>
          </w:p>
          <w:p w14:paraId="149AB02F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of Veterinary and Laboratory Services</w:t>
            </w:r>
          </w:p>
          <w:p w14:paraId="0D65B6F2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Agriculture Board (RAB)</w:t>
            </w:r>
          </w:p>
          <w:p w14:paraId="12281A6A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Animal Health Enquiry Point</w:t>
            </w:r>
          </w:p>
          <w:p w14:paraId="278A0656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788503589</w:t>
            </w:r>
          </w:p>
          <w:p w14:paraId="7521E310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6" w:history="1">
              <w:r w:rsidRPr="00A12DDE">
                <w:rPr>
                  <w:bCs/>
                  <w:color w:val="0000FF"/>
                  <w:u w:val="single"/>
                </w:rPr>
                <w:t>info@rab.gov.rw</w:t>
              </w:r>
            </w:hyperlink>
            <w:r w:rsidRPr="00A12DDE">
              <w:rPr>
                <w:bCs/>
              </w:rPr>
              <w:t xml:space="preserve">; </w:t>
            </w:r>
            <w:hyperlink r:id="rId17" w:history="1">
              <w:r w:rsidRPr="00A12DDE">
                <w:rPr>
                  <w:bCs/>
                  <w:color w:val="0000FF"/>
                  <w:u w:val="single"/>
                </w:rPr>
                <w:t>igafarasi@gmail.com</w:t>
              </w:r>
            </w:hyperlink>
          </w:p>
          <w:p w14:paraId="3010C424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MUKAMUNANA Alphonsine</w:t>
            </w:r>
          </w:p>
          <w:p w14:paraId="0E415F24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Health</w:t>
            </w:r>
          </w:p>
          <w:p w14:paraId="7CEB952E" w14:textId="77777777" w:rsidR="00EE3A11" w:rsidRPr="00A12DDE" w:rsidRDefault="00937F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Environmental Health Desk</w:t>
            </w:r>
          </w:p>
          <w:p w14:paraId="74C7133F" w14:textId="77777777" w:rsidR="00EE3A11" w:rsidRPr="00A12DDE" w:rsidRDefault="00937F4C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Tel: +(250) 788673500</w:t>
            </w:r>
            <w:bookmarkEnd w:id="42"/>
          </w:p>
        </w:tc>
      </w:tr>
    </w:tbl>
    <w:p w14:paraId="1E047416" w14:textId="77777777" w:rsidR="00EE3A11" w:rsidRPr="002F6A28" w:rsidRDefault="00EE3A11" w:rsidP="002F6A28"/>
    <w:sectPr w:rsidR="00EE3A11" w:rsidRPr="002F6A28" w:rsidSect="00760D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1F0D" w14:textId="77777777" w:rsidR="004F7FFB" w:rsidRDefault="00937F4C">
      <w:r>
        <w:separator/>
      </w:r>
    </w:p>
  </w:endnote>
  <w:endnote w:type="continuationSeparator" w:id="0">
    <w:p w14:paraId="69E4512B" w14:textId="77777777" w:rsidR="004F7FFB" w:rsidRDefault="0093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60FA" w14:textId="77777777" w:rsidR="009239F7" w:rsidRPr="002F6A28" w:rsidRDefault="00937F4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6C9A" w14:textId="77777777" w:rsidR="009239F7" w:rsidRPr="002F6A28" w:rsidRDefault="00937F4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C22B" w14:textId="77777777" w:rsidR="00EE3A11" w:rsidRPr="002F6A28" w:rsidRDefault="00937F4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3707" w14:textId="77777777" w:rsidR="004F7FFB" w:rsidRDefault="00937F4C">
      <w:r>
        <w:separator/>
      </w:r>
    </w:p>
  </w:footnote>
  <w:footnote w:type="continuationSeparator" w:id="0">
    <w:p w14:paraId="7207F38E" w14:textId="77777777" w:rsidR="004F7FFB" w:rsidRDefault="0093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737E" w14:textId="77777777" w:rsidR="009239F7" w:rsidRPr="002F6A28" w:rsidRDefault="00937F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32A15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641DC3" w14:textId="77777777" w:rsidR="009239F7" w:rsidRPr="002F6A28" w:rsidRDefault="00937F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D67A4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342" w14:textId="77777777" w:rsidR="009239F7" w:rsidRPr="002F6A28" w:rsidRDefault="00937F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G/TBT/N/BDI/259, G/TBT/N/KEN/1288, G/TBT/N/RWA/694, G/TBT/N/TZA/813, G/TBT/N/UGA/1664</w:t>
    </w:r>
    <w:bookmarkEnd w:id="43"/>
  </w:p>
  <w:p w14:paraId="4F747B9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B5332E" w14:textId="77777777" w:rsidR="009239F7" w:rsidRPr="002F6A28" w:rsidRDefault="00937F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794CD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3A68" w14:paraId="337CF66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4B321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CCCA6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03A68" w14:paraId="2B36DA6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04CCD7" w14:textId="77777777" w:rsidR="00ED54E0" w:rsidRPr="009239F7" w:rsidRDefault="00937F4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9BD18D" wp14:editId="2DC2CAE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88174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3339A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03A68" w14:paraId="7BBCE21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65D0D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DC6CD5" w14:textId="0700A90A" w:rsidR="00B03A68" w:rsidRPr="002F6A28" w:rsidRDefault="00937F4C" w:rsidP="00937F4C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/259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G/TBT/N/KEN/1288</w:t>
          </w:r>
        </w:p>
        <w:p w14:paraId="24863CFA" w14:textId="6BA5FFF3" w:rsidR="00B03A68" w:rsidRPr="002F6A28" w:rsidRDefault="00937F4C" w:rsidP="00937F4C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G/TBT/N/RWA/694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/813</w:t>
          </w:r>
        </w:p>
        <w:p w14:paraId="4CDE0043" w14:textId="77777777" w:rsidR="00B03A68" w:rsidRPr="002F6A28" w:rsidRDefault="00937F4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G/TBT/N/UGA/1664</w:t>
          </w:r>
          <w:bookmarkEnd w:id="45"/>
        </w:p>
      </w:tc>
    </w:tr>
    <w:tr w:rsidR="00B03A68" w14:paraId="30B89A9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3A0E0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381635" w14:textId="44193860" w:rsidR="00ED54E0" w:rsidRPr="009239F7" w:rsidRDefault="00937F4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September 2022</w:t>
          </w:r>
        </w:p>
      </w:tc>
    </w:tr>
    <w:tr w:rsidR="00B03A68" w14:paraId="058D5B2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0E5FB4" w14:textId="7C370A4D" w:rsidR="00ED54E0" w:rsidRPr="009239F7" w:rsidRDefault="00937F4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E84D37">
            <w:rPr>
              <w:color w:val="FF0000"/>
              <w:szCs w:val="16"/>
            </w:rPr>
            <w:t>7168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7A4A9F" w14:textId="77777777" w:rsidR="00ED54E0" w:rsidRPr="009239F7" w:rsidRDefault="00937F4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03A68" w14:paraId="19640BA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EEB326" w14:textId="77777777" w:rsidR="00ED54E0" w:rsidRPr="009239F7" w:rsidRDefault="00937F4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5B7353" w14:textId="77777777" w:rsidR="00ED54E0" w:rsidRPr="002F6A28" w:rsidRDefault="00937F4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E209B2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12B8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DA4458" w:tentative="1">
      <w:start w:val="1"/>
      <w:numFmt w:val="lowerLetter"/>
      <w:lvlText w:val="%2."/>
      <w:lvlJc w:val="left"/>
      <w:pPr>
        <w:ind w:left="1080" w:hanging="360"/>
      </w:pPr>
    </w:lvl>
    <w:lvl w:ilvl="2" w:tplc="4A669EA8" w:tentative="1">
      <w:start w:val="1"/>
      <w:numFmt w:val="lowerRoman"/>
      <w:lvlText w:val="%3."/>
      <w:lvlJc w:val="right"/>
      <w:pPr>
        <w:ind w:left="1800" w:hanging="180"/>
      </w:pPr>
    </w:lvl>
    <w:lvl w:ilvl="3" w:tplc="13BA11BE" w:tentative="1">
      <w:start w:val="1"/>
      <w:numFmt w:val="decimal"/>
      <w:lvlText w:val="%4."/>
      <w:lvlJc w:val="left"/>
      <w:pPr>
        <w:ind w:left="2520" w:hanging="360"/>
      </w:pPr>
    </w:lvl>
    <w:lvl w:ilvl="4" w:tplc="1C3A2926" w:tentative="1">
      <w:start w:val="1"/>
      <w:numFmt w:val="lowerLetter"/>
      <w:lvlText w:val="%5."/>
      <w:lvlJc w:val="left"/>
      <w:pPr>
        <w:ind w:left="3240" w:hanging="360"/>
      </w:pPr>
    </w:lvl>
    <w:lvl w:ilvl="5" w:tplc="F9280AE0" w:tentative="1">
      <w:start w:val="1"/>
      <w:numFmt w:val="lowerRoman"/>
      <w:lvlText w:val="%6."/>
      <w:lvlJc w:val="right"/>
      <w:pPr>
        <w:ind w:left="3960" w:hanging="180"/>
      </w:pPr>
    </w:lvl>
    <w:lvl w:ilvl="6" w:tplc="873A46FA" w:tentative="1">
      <w:start w:val="1"/>
      <w:numFmt w:val="decimal"/>
      <w:lvlText w:val="%7."/>
      <w:lvlJc w:val="left"/>
      <w:pPr>
        <w:ind w:left="4680" w:hanging="360"/>
      </w:pPr>
    </w:lvl>
    <w:lvl w:ilvl="7" w:tplc="4A18FD56" w:tentative="1">
      <w:start w:val="1"/>
      <w:numFmt w:val="lowerLetter"/>
      <w:lvlText w:val="%8."/>
      <w:lvlJc w:val="left"/>
      <w:pPr>
        <w:ind w:left="5400" w:hanging="360"/>
      </w:pPr>
    </w:lvl>
    <w:lvl w:ilvl="8" w:tplc="7BB0AD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7FFB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7F4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3A68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9E3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3E24"/>
    <w:rsid w:val="00E82AEC"/>
    <w:rsid w:val="00E84D37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1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yperlink" Target="http://www.minicom.gov.rw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info@rsb.gov.rw" TargetMode="External"/><Relationship Id="rId12" Type="http://schemas.openxmlformats.org/officeDocument/2006/relationships/hyperlink" Target="mailto:dyebwa@gmail.com" TargetMode="External"/><Relationship Id="rId17" Type="http://schemas.openxmlformats.org/officeDocument/2006/relationships/hyperlink" Target="mailto:igafarasi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o@rab.gov.r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ayebwa@minicom.gov.r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buwumukiza@minagri.gov.rw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rsb.gov.rw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johnny.uwimana@rsb.gov.rw" TargetMode="External"/><Relationship Id="rId14" Type="http://schemas.openxmlformats.org/officeDocument/2006/relationships/hyperlink" Target="mailto:infoinspection@minagri.gov.rw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4</Pages>
  <Words>1255</Words>
  <Characters>7397</Characters>
  <Application>Microsoft Office Word</Application>
  <DocSecurity>0</DocSecurity>
  <Lines>176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2022-09-23T11:09:00Z</dcterms:created>
  <dcterms:modified xsi:type="dcterms:W3CDTF">2022-09-23T12:42:00Z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