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D650" w14:textId="77777777" w:rsidR="009239F7" w:rsidRPr="002F6A28" w:rsidRDefault="001B01E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C9BE1D" w14:textId="77777777" w:rsidR="009239F7" w:rsidRPr="002F6A28" w:rsidRDefault="001B01E8" w:rsidP="002F6A28">
      <w:pPr>
        <w:jc w:val="center"/>
      </w:pPr>
      <w:r w:rsidRPr="002F6A28">
        <w:t>The following notification is being circulated in accordance with Article 10.6</w:t>
      </w:r>
    </w:p>
    <w:p w14:paraId="2E8F2C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37998" w14:paraId="67AB08C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AC60FB" w14:textId="77777777" w:rsidR="00F85C99" w:rsidRPr="002F6A28" w:rsidRDefault="001B0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115587" w14:textId="77777777" w:rsidR="00F85C99" w:rsidRPr="002F6A28" w:rsidRDefault="001B01E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10AD571" w14:textId="77777777" w:rsidR="00F85C99" w:rsidRPr="002F6A28" w:rsidRDefault="001B01E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37998" w14:paraId="554735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C662A" w14:textId="77777777" w:rsidR="00F85C99" w:rsidRPr="002F6A28" w:rsidRDefault="001B0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82D53" w14:textId="77777777" w:rsidR="00F85C99" w:rsidRPr="002F6A28" w:rsidRDefault="001B01E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9FC1B6" w14:textId="77777777" w:rsidR="00EE3A11" w:rsidRPr="00C379C8" w:rsidRDefault="001B01E8" w:rsidP="00155128">
            <w:r w:rsidRPr="00C379C8">
              <w:t>Uganda National Bureau of Standards</w:t>
            </w:r>
          </w:p>
          <w:p w14:paraId="40D746EC" w14:textId="77777777" w:rsidR="00EE3A11" w:rsidRPr="00C379C8" w:rsidRDefault="001B01E8" w:rsidP="00155128">
            <w:r w:rsidRPr="00C379C8">
              <w:t>Plot 2-12 ByPass Link, Bweyogerere Industrial and Business Park</w:t>
            </w:r>
          </w:p>
          <w:p w14:paraId="1DC8A37A" w14:textId="77777777" w:rsidR="00EE3A11" w:rsidRPr="001B01E8" w:rsidRDefault="001B01E8" w:rsidP="00155128">
            <w:pPr>
              <w:rPr>
                <w:lang w:val="es-ES"/>
              </w:rPr>
            </w:pPr>
            <w:r w:rsidRPr="001B01E8">
              <w:rPr>
                <w:lang w:val="es-ES"/>
              </w:rPr>
              <w:t>P.O. Box 6329</w:t>
            </w:r>
          </w:p>
          <w:p w14:paraId="35344DB2" w14:textId="77777777" w:rsidR="00EE3A11" w:rsidRPr="001B01E8" w:rsidRDefault="001B01E8" w:rsidP="00155128">
            <w:pPr>
              <w:rPr>
                <w:lang w:val="es-ES"/>
              </w:rPr>
            </w:pPr>
            <w:r w:rsidRPr="001B01E8">
              <w:rPr>
                <w:lang w:val="es-ES"/>
              </w:rPr>
              <w:t>Kampala, Uganda</w:t>
            </w:r>
          </w:p>
          <w:p w14:paraId="32957F5B" w14:textId="77777777" w:rsidR="00EE3A11" w:rsidRPr="001B01E8" w:rsidRDefault="001B01E8" w:rsidP="00155128">
            <w:pPr>
              <w:rPr>
                <w:lang w:val="es-ES"/>
              </w:rPr>
            </w:pPr>
            <w:r w:rsidRPr="001B01E8">
              <w:rPr>
                <w:lang w:val="es-ES"/>
              </w:rPr>
              <w:t>Tel: +(256) 4 1733 3250/1/2</w:t>
            </w:r>
          </w:p>
          <w:p w14:paraId="2C4389CC" w14:textId="77777777" w:rsidR="00EE3A11" w:rsidRPr="001B01E8" w:rsidRDefault="001B01E8" w:rsidP="00155128">
            <w:pPr>
              <w:rPr>
                <w:lang w:val="fr-FR"/>
              </w:rPr>
            </w:pPr>
            <w:r w:rsidRPr="001B01E8">
              <w:rPr>
                <w:lang w:val="fr-FR"/>
              </w:rPr>
              <w:t>Fax: +(256) 4 1428 6123</w:t>
            </w:r>
          </w:p>
          <w:p w14:paraId="360A1261" w14:textId="77777777" w:rsidR="00EE3A11" w:rsidRPr="001B01E8" w:rsidRDefault="001B01E8" w:rsidP="00155128">
            <w:pPr>
              <w:rPr>
                <w:lang w:val="fr-FR"/>
              </w:rPr>
            </w:pPr>
            <w:r w:rsidRPr="001B01E8">
              <w:rPr>
                <w:lang w:val="fr-FR"/>
              </w:rPr>
              <w:t xml:space="preserve">E-mail: </w:t>
            </w:r>
            <w:hyperlink r:id="rId7" w:history="1">
              <w:r w:rsidRPr="001B01E8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3B6FE0B7" w14:textId="77777777" w:rsidR="00EE3A11" w:rsidRPr="00C379C8" w:rsidRDefault="001B01E8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E0C9F47" w14:textId="77777777" w:rsidR="00F85C99" w:rsidRPr="002F6A28" w:rsidRDefault="001B01E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37998" w14:paraId="23C400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0CB89" w14:textId="77777777" w:rsidR="00F85C99" w:rsidRPr="002F6A28" w:rsidRDefault="001B0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D1824" w14:textId="77777777" w:rsidR="00F85C99" w:rsidRPr="0058336F" w:rsidRDefault="001B01E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37998" w14:paraId="51D20B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595CA" w14:textId="77777777" w:rsidR="00F85C99" w:rsidRPr="002F6A28" w:rsidRDefault="001B0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0379B" w14:textId="77777777" w:rsidR="00F85C99" w:rsidRPr="002F6A28" w:rsidRDefault="001B01E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(HS code(s): 151590); Cosmetics. Toiletries (ICS code(s): 71.100.70)</w:t>
            </w:r>
            <w:bookmarkEnd w:id="22"/>
          </w:p>
        </w:tc>
      </w:tr>
      <w:tr w:rsidR="00B37998" w14:paraId="23EEEC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67D35" w14:textId="77777777" w:rsidR="00F85C99" w:rsidRPr="002F6A28" w:rsidRDefault="001B0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DFD65" w14:textId="77777777" w:rsidR="00F85C99" w:rsidRPr="002F6A28" w:rsidRDefault="001B01E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967-1: 2022, Butter for cosmetic use – Specification Part 1: Shea butter, Second Edition; (12 page(s), in English)</w:t>
            </w:r>
            <w:bookmarkEnd w:id="24"/>
          </w:p>
        </w:tc>
      </w:tr>
      <w:tr w:rsidR="00B37998" w14:paraId="3A9D57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4E8A" w14:textId="77777777" w:rsidR="00F85C99" w:rsidRPr="002F6A28" w:rsidRDefault="001B0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4C459" w14:textId="77777777" w:rsidR="00F85C99" w:rsidRPr="002F6A28" w:rsidRDefault="001B01E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sampling and test methods for shea butter for cosmetic use derived from the kernels of the sheanuts </w:t>
            </w:r>
            <w:r w:rsidR="00FE448B" w:rsidRPr="00C379C8">
              <w:rPr>
                <w:i/>
                <w:iCs/>
              </w:rPr>
              <w:t>Vitellaria paradoxa</w:t>
            </w:r>
            <w:r w:rsidR="00FE448B" w:rsidRPr="00C379C8">
              <w:t xml:space="preserve"> and </w:t>
            </w:r>
            <w:r w:rsidR="00FE448B" w:rsidRPr="00C379C8">
              <w:rPr>
                <w:i/>
                <w:iCs/>
              </w:rPr>
              <w:t>Vitellaria Nilotica</w:t>
            </w:r>
            <w:r w:rsidR="00FE448B" w:rsidRPr="00C379C8">
              <w:t>. This standard does not cover products for which therapeutic claims are made.</w:t>
            </w:r>
            <w:bookmarkEnd w:id="26"/>
          </w:p>
        </w:tc>
      </w:tr>
      <w:tr w:rsidR="00B37998" w14:paraId="5DCCFD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D33C5" w14:textId="77777777" w:rsidR="00F85C99" w:rsidRPr="002F6A28" w:rsidRDefault="001B0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7F41D" w14:textId="77777777" w:rsidR="00F85C99" w:rsidRPr="002F6A28" w:rsidRDefault="001B01E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B37998" w14:paraId="1687EA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0EE99" w14:textId="77777777" w:rsidR="00F85C99" w:rsidRPr="002F6A28" w:rsidRDefault="001B01E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E309C" w14:textId="77777777" w:rsidR="00072B36" w:rsidRPr="002F6A28" w:rsidRDefault="001B01E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8DBA00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rPr>
                <w:i/>
                <w:iCs/>
              </w:rPr>
              <w:t>Dynasty Shea &amp; Essentials, Organically Refined Shea Butter Specifications</w:t>
            </w:r>
          </w:p>
          <w:p w14:paraId="3C96C75E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Quality characteristics of West African shea butter (Vitellaria Paradoxa) and approaches to extend shelf-life by Hee Seung Nahm, May, 2011</w:t>
            </w:r>
          </w:p>
          <w:p w14:paraId="7F6B3C08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lastRenderedPageBreak/>
              <w:t>Shea butter export guide, September 2005, by Peter Lovett, Emily Miller, Philip Mensah, Vanessa Adams and Catherine Kannenberg at the West Africa Trade Hub (WATH).</w:t>
            </w:r>
          </w:p>
          <w:p w14:paraId="4FEB0BC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Safety Assessment of Butyrospermum parkii (Shea) -Derived Ingredients as Used in Cosmetics</w:t>
            </w:r>
          </w:p>
          <w:p w14:paraId="072F70FE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Journal of Food Research; Vol. 2, No. 5; 2013.Effect of Nut Treatments on Shea Butter</w:t>
            </w:r>
          </w:p>
          <w:p w14:paraId="420E6D61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Physicochemical Criteria and Wrapper Hygienic Quality Influence on Microbiological Properties</w:t>
            </w:r>
          </w:p>
          <w:p w14:paraId="3E87096A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Journal of Stored Products and Postharvest Research Vol. 3(3), pp. 24 – 29, 8 February, 2012,</w:t>
            </w:r>
          </w:p>
          <w:p w14:paraId="5D8105EA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Microbiological and physicochemical characterization of shea butter sold on Benin markets.</w:t>
            </w:r>
          </w:p>
          <w:p w14:paraId="39CCDD1E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SCCS/1564/15, </w:t>
            </w:r>
            <w:r w:rsidRPr="002F6A28">
              <w:rPr>
                <w:i/>
                <w:iCs/>
              </w:rPr>
              <w:t>The sccs notes of guidance for the testing of cosmetic ingredients and their safety evaluation, 9th revision, 25 April 2016</w:t>
            </w:r>
          </w:p>
          <w:p w14:paraId="034B8C1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1635 2016, </w:t>
            </w:r>
            <w:r w:rsidRPr="002F6A28">
              <w:rPr>
                <w:i/>
                <w:iCs/>
              </w:rPr>
              <w:t>Shea butter – Specification</w:t>
            </w:r>
          </w:p>
          <w:p w14:paraId="0449E6B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346, </w:t>
            </w:r>
            <w:r w:rsidRPr="002F6A28">
              <w:rPr>
                <w:i/>
                <w:iCs/>
              </w:rPr>
              <w:t>Labelling of cosmetics — General requirements</w:t>
            </w:r>
          </w:p>
          <w:p w14:paraId="222488DF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846, </w:t>
            </w:r>
            <w:r w:rsidRPr="002F6A28">
              <w:rPr>
                <w:i/>
                <w:iCs/>
              </w:rPr>
              <w:t>Glossary of terms relating to the cosmetic industry</w:t>
            </w:r>
          </w:p>
          <w:p w14:paraId="6EA398AF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847-16, </w:t>
            </w:r>
            <w:r w:rsidRPr="002F6A28">
              <w:rPr>
                <w:i/>
                <w:iCs/>
              </w:rPr>
              <w:t>Cosmetics — Analytical methods — Part 16: Determination of lead, mercury and arsenic content</w:t>
            </w:r>
          </w:p>
          <w:p w14:paraId="15255FAF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</w:t>
            </w:r>
            <w:r w:rsidRPr="002F6A28">
              <w:rPr>
                <w:i/>
                <w:iCs/>
              </w:rPr>
              <w:t>, Animal and vegetable fats and oils — Determination of acid value and acidity</w:t>
            </w:r>
          </w:p>
          <w:p w14:paraId="55D4803C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662, </w:t>
            </w:r>
            <w:r w:rsidRPr="002F6A28">
              <w:rPr>
                <w:i/>
                <w:iCs/>
              </w:rPr>
              <w:t>Animal and vegetable fats and oils — Determination of moisture and volatile matter content</w:t>
            </w:r>
          </w:p>
          <w:p w14:paraId="5448587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663, </w:t>
            </w:r>
            <w:r w:rsidRPr="002F6A28">
              <w:rPr>
                <w:i/>
                <w:iCs/>
              </w:rPr>
              <w:t>Animal and vegetable fats and oils — Determination of insoluble impurities content</w:t>
            </w:r>
          </w:p>
          <w:p w14:paraId="7676787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3596, </w:t>
            </w:r>
            <w:r w:rsidRPr="002F6A28">
              <w:rPr>
                <w:i/>
                <w:iCs/>
              </w:rPr>
              <w:t>Animal and vegetable fats and oils — Determination of unsaponifiable matter — Method using diethyl ether extraction</w:t>
            </w:r>
          </w:p>
          <w:p w14:paraId="39F83FA7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3657, </w:t>
            </w:r>
            <w:r w:rsidRPr="002F6A28">
              <w:rPr>
                <w:i/>
                <w:iCs/>
              </w:rPr>
              <w:t>Animal and vegetable fats and oils – Determination of saponification value</w:t>
            </w:r>
          </w:p>
          <w:p w14:paraId="03AEBC0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3960, </w:t>
            </w:r>
            <w:r w:rsidRPr="002F6A28">
              <w:rPr>
                <w:i/>
                <w:iCs/>
              </w:rPr>
              <w:t>Animal and vegetable fats and oils — Determination of peroxide value — Iodometric (visual) endpoint determination</w:t>
            </w:r>
          </w:p>
          <w:p w14:paraId="616FB0D4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3961, </w:t>
            </w:r>
            <w:r w:rsidRPr="002F6A28">
              <w:rPr>
                <w:i/>
                <w:iCs/>
              </w:rPr>
              <w:t>Animal and vegetable fats and oils – Determination of iodine value</w:t>
            </w:r>
          </w:p>
          <w:p w14:paraId="14DFAAE1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4831, </w:t>
            </w:r>
            <w:r w:rsidRPr="002F6A28">
              <w:rPr>
                <w:i/>
                <w:iCs/>
              </w:rPr>
              <w:t>Microbiology of food and animal feeding stuffs — Horizontal method for the detection and enumeration of coliforms — Most probable number technique</w:t>
            </w:r>
          </w:p>
          <w:p w14:paraId="63AB48DC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14:paraId="3D1718EE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6321, </w:t>
            </w:r>
            <w:r w:rsidRPr="002F6A28">
              <w:rPr>
                <w:i/>
                <w:iCs/>
              </w:rPr>
              <w:t>Animal and vegetable fats and oils — Determination of melting point in open capillary tubes (Slip point)</w:t>
            </w:r>
          </w:p>
          <w:p w14:paraId="3A2449B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8294, </w:t>
            </w:r>
            <w:r w:rsidRPr="002F6A28">
              <w:rPr>
                <w:i/>
                <w:iCs/>
              </w:rPr>
              <w:t>Animal and vegetable fats and oils — Determination of copper, iron and nickel contents — Graphite furnace atomic absorption method</w:t>
            </w:r>
          </w:p>
          <w:p w14:paraId="1D2CB07F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15774, </w:t>
            </w:r>
            <w:r w:rsidRPr="002F6A28">
              <w:rPr>
                <w:i/>
                <w:iCs/>
              </w:rPr>
              <w:t>Animal and vegetable fats and oils — Determination of cadmium content by direct graphite furnace atomic absorption spectrometry</w:t>
            </w:r>
          </w:p>
          <w:p w14:paraId="567BC8C2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18416, </w:t>
            </w:r>
            <w:r w:rsidRPr="002F6A28">
              <w:rPr>
                <w:i/>
                <w:iCs/>
              </w:rPr>
              <w:t>Cosmetics — Microbiology — Detection of candida albicans</w:t>
            </w:r>
          </w:p>
          <w:p w14:paraId="65D1A566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21149, </w:t>
            </w:r>
            <w:r w:rsidRPr="002F6A28">
              <w:rPr>
                <w:i/>
                <w:iCs/>
              </w:rPr>
              <w:t>Cosmetics -- Microbiology -- Enumeration and detection of aerobic mesophilic bacteria</w:t>
            </w:r>
          </w:p>
          <w:p w14:paraId="36C31B9D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21527 (all parts),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</w:t>
            </w:r>
          </w:p>
          <w:p w14:paraId="76071C8A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22716, </w:t>
            </w:r>
            <w:r w:rsidRPr="002F6A28">
              <w:rPr>
                <w:i/>
                <w:iCs/>
              </w:rPr>
              <w:t>Cosmetics — Good Manufacturing Practices (GMP) — Guidelines on Good Manufacturing Practices</w:t>
            </w:r>
          </w:p>
          <w:p w14:paraId="09DED76B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22717, </w:t>
            </w:r>
            <w:r w:rsidRPr="002F6A28">
              <w:rPr>
                <w:i/>
                <w:iCs/>
              </w:rPr>
              <w:t>Cosmetics — Microbiology —Detection of Pseudomonas aeruginosa</w:t>
            </w:r>
          </w:p>
          <w:p w14:paraId="44FACBF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22718, </w:t>
            </w:r>
            <w:r w:rsidRPr="002F6A28">
              <w:rPr>
                <w:i/>
                <w:iCs/>
              </w:rPr>
              <w:t>Cosmetics — Microbiology — Detection of Staphylococcus aureus</w:t>
            </w:r>
          </w:p>
          <w:p w14:paraId="646F56A9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Dynasty Shea &amp; Essentials, Organically Refined Shea Butter Specifications</w:t>
            </w:r>
          </w:p>
          <w:p w14:paraId="1E5C7760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Quality characteristics of West African shea butter (Vitellaria Paradoxa) and approaches to extend shelf-life by Hee Seung Nahm, May, 2011</w:t>
            </w:r>
          </w:p>
          <w:p w14:paraId="5C5C5984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Shea butter export guide, September 2005, by Peter Lovett, Emily Miller, Philip Mensah, Vanessa Adams and Catherine Kannenberg at the West Africa Trade Hub (WATH).</w:t>
            </w:r>
          </w:p>
          <w:p w14:paraId="5DE30D4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Safety Assessment of Butyrospermum parkii (Shea) -Derived Ingredients as Used in Cosmetics</w:t>
            </w:r>
          </w:p>
          <w:p w14:paraId="6A80F49E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Journal of Food Research; Vol. 2, No. 5; 2013.Effect of Nut Treatments on Shea Butter Physicochemical Criteria and Wrapper Hygienic Quality Influence on Microbiological Properties</w:t>
            </w:r>
          </w:p>
          <w:p w14:paraId="7035487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Journal of Stored Products and Postharvest Research Vol. 3(3), pp. 24 – 29, 8 February, 2012, Microbiological and physicochemical characterization of shea butter sold on Benin markets.</w:t>
            </w:r>
          </w:p>
          <w:p w14:paraId="4729A265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SCCS/1564/15, The sccs notes of guidance for the testing of cosmetic ingredients and their safety evaluation, 9th revision, 25 April 2016</w:t>
            </w:r>
          </w:p>
          <w:p w14:paraId="2347DA21" w14:textId="77777777" w:rsidR="00F85C99" w:rsidRPr="002F6A28" w:rsidRDefault="001B01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1635 2016, Shea butter – Specification</w:t>
            </w:r>
            <w:bookmarkEnd w:id="30"/>
          </w:p>
        </w:tc>
      </w:tr>
      <w:tr w:rsidR="00B37998" w14:paraId="3405FC7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A4067" w14:textId="77777777" w:rsidR="00EE3A11" w:rsidRPr="002F6A28" w:rsidRDefault="001B0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5B5FC" w14:textId="77777777" w:rsidR="00EE3A11" w:rsidRPr="002F6A28" w:rsidRDefault="001B01E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738D70" w14:textId="77777777" w:rsidR="00EE3A11" w:rsidRPr="002F6A28" w:rsidRDefault="001B01E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37998" w14:paraId="5D3AD6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462CF" w14:textId="77777777" w:rsidR="00F85C99" w:rsidRPr="002F6A28" w:rsidRDefault="001B0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F94C2" w14:textId="77777777" w:rsidR="00F85C99" w:rsidRPr="002F6A28" w:rsidRDefault="001B01E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37998" w14:paraId="45CA48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420346" w14:textId="77777777" w:rsidR="00F85C99" w:rsidRPr="002F6A28" w:rsidRDefault="001B01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8453D2" w14:textId="77777777" w:rsidR="00F85C99" w:rsidRPr="002F6A28" w:rsidRDefault="001B01E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F906C64" w14:textId="77777777" w:rsidR="00EE3A11" w:rsidRPr="00A12DDE" w:rsidRDefault="001B0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29B0EA5" w14:textId="77777777" w:rsidR="00EE3A11" w:rsidRPr="00A12DDE" w:rsidRDefault="001B0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18DB360" w14:textId="77777777" w:rsidR="00EE3A11" w:rsidRPr="001B01E8" w:rsidRDefault="001B01E8" w:rsidP="00B16145">
            <w:pPr>
              <w:keepNext/>
              <w:keepLines/>
              <w:rPr>
                <w:bCs/>
                <w:lang w:val="es-ES"/>
              </w:rPr>
            </w:pPr>
            <w:r w:rsidRPr="001B01E8">
              <w:rPr>
                <w:bCs/>
                <w:lang w:val="es-ES"/>
              </w:rPr>
              <w:t>P.O. Box 6329</w:t>
            </w:r>
          </w:p>
          <w:p w14:paraId="54271EC6" w14:textId="77777777" w:rsidR="00EE3A11" w:rsidRPr="001B01E8" w:rsidRDefault="001B01E8" w:rsidP="00B16145">
            <w:pPr>
              <w:keepNext/>
              <w:keepLines/>
              <w:rPr>
                <w:bCs/>
                <w:lang w:val="es-ES"/>
              </w:rPr>
            </w:pPr>
            <w:r w:rsidRPr="001B01E8">
              <w:rPr>
                <w:bCs/>
                <w:lang w:val="es-ES"/>
              </w:rPr>
              <w:t>Kampala, Uganda</w:t>
            </w:r>
          </w:p>
          <w:p w14:paraId="7BD474E8" w14:textId="77777777" w:rsidR="00EE3A11" w:rsidRPr="001B01E8" w:rsidRDefault="001B01E8" w:rsidP="00B16145">
            <w:pPr>
              <w:keepNext/>
              <w:keepLines/>
              <w:rPr>
                <w:bCs/>
                <w:lang w:val="es-ES"/>
              </w:rPr>
            </w:pPr>
            <w:r w:rsidRPr="001B01E8">
              <w:rPr>
                <w:bCs/>
                <w:lang w:val="es-ES"/>
              </w:rPr>
              <w:t>Tel: +(256) 4 1733 3250/1/2</w:t>
            </w:r>
          </w:p>
          <w:p w14:paraId="2095E676" w14:textId="77777777" w:rsidR="00EE3A11" w:rsidRPr="001B01E8" w:rsidRDefault="001B01E8" w:rsidP="00B16145">
            <w:pPr>
              <w:keepNext/>
              <w:keepLines/>
              <w:rPr>
                <w:bCs/>
                <w:lang w:val="fr-FR"/>
              </w:rPr>
            </w:pPr>
            <w:r w:rsidRPr="001B01E8">
              <w:rPr>
                <w:bCs/>
                <w:lang w:val="fr-FR"/>
              </w:rPr>
              <w:t>Fax: +(256) 4 1428 6123</w:t>
            </w:r>
          </w:p>
          <w:p w14:paraId="31B71236" w14:textId="77777777" w:rsidR="00EE3A11" w:rsidRPr="001B01E8" w:rsidRDefault="001B01E8" w:rsidP="00B16145">
            <w:pPr>
              <w:keepNext/>
              <w:keepLines/>
              <w:rPr>
                <w:bCs/>
                <w:lang w:val="fr-FR"/>
              </w:rPr>
            </w:pPr>
            <w:r w:rsidRPr="001B01E8">
              <w:rPr>
                <w:bCs/>
                <w:lang w:val="fr-FR"/>
              </w:rPr>
              <w:t xml:space="preserve">E-mail: </w:t>
            </w:r>
            <w:hyperlink r:id="rId9" w:history="1">
              <w:r w:rsidRPr="001B01E8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5742772F" w14:textId="77777777" w:rsidR="00EE3A11" w:rsidRPr="00A12DDE" w:rsidRDefault="001B0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BE3308D" w14:textId="77777777" w:rsidR="00EE3A11" w:rsidRPr="00A12DDE" w:rsidRDefault="005B7CF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B01E8" w:rsidRPr="00A12DDE">
                <w:rPr>
                  <w:bCs/>
                  <w:color w:val="0000FF"/>
                  <w:u w:val="single"/>
                </w:rPr>
                <w:t>https://members.wto.org/crnattachments/2022/TBT/UGA/22_4085_00_e.pdf</w:t>
              </w:r>
            </w:hyperlink>
            <w:bookmarkEnd w:id="42"/>
          </w:p>
        </w:tc>
      </w:tr>
    </w:tbl>
    <w:p w14:paraId="7C5E315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56AE" w14:textId="77777777" w:rsidR="007C1992" w:rsidRDefault="001B01E8">
      <w:r>
        <w:separator/>
      </w:r>
    </w:p>
  </w:endnote>
  <w:endnote w:type="continuationSeparator" w:id="0">
    <w:p w14:paraId="0F8651B2" w14:textId="77777777" w:rsidR="007C1992" w:rsidRDefault="001B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51F7" w14:textId="77777777" w:rsidR="009239F7" w:rsidRPr="002F6A28" w:rsidRDefault="001B01E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E279" w14:textId="77777777" w:rsidR="009239F7" w:rsidRPr="002F6A28" w:rsidRDefault="001B01E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1231" w14:textId="77777777" w:rsidR="00EE3A11" w:rsidRPr="002F6A28" w:rsidRDefault="001B01E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382F" w14:textId="77777777" w:rsidR="007C1992" w:rsidRDefault="001B01E8">
      <w:r>
        <w:separator/>
      </w:r>
    </w:p>
  </w:footnote>
  <w:footnote w:type="continuationSeparator" w:id="0">
    <w:p w14:paraId="2DD01D9C" w14:textId="77777777" w:rsidR="007C1992" w:rsidRDefault="001B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1244" w14:textId="77777777" w:rsidR="009239F7" w:rsidRPr="002F6A28" w:rsidRDefault="001B01E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33813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F0CB88" w14:textId="77777777" w:rsidR="009239F7" w:rsidRPr="002F6A28" w:rsidRDefault="001B01E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BD153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73FA" w14:textId="77777777" w:rsidR="009239F7" w:rsidRPr="002F6A28" w:rsidRDefault="001B01E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G/TBT/N/BDI/248, G/TBT/N/KEN/1269, G/TBT/N/RWA/678, G/TBT/N/TZA/799, G/TBT/N/UGA/1603</w:t>
    </w:r>
    <w:bookmarkEnd w:id="43"/>
  </w:p>
  <w:p w14:paraId="2B9D1FD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DAD1F8" w14:textId="77777777" w:rsidR="009239F7" w:rsidRPr="002F6A28" w:rsidRDefault="001B01E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B5FBA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7998" w14:paraId="681D604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BFCCE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4F6D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37998" w14:paraId="0BC87C1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027D85" w14:textId="77777777" w:rsidR="00ED54E0" w:rsidRPr="009239F7" w:rsidRDefault="001B01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1A155E" wp14:editId="74B28DC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8118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96445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37998" w14:paraId="2DC73AD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4D914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CBA54B" w14:textId="77777777" w:rsidR="009239F7" w:rsidRPr="002F6A28" w:rsidRDefault="001B01E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G/TBT/N/BDI/248</w:t>
          </w:r>
        </w:p>
        <w:p w14:paraId="3E90E6D1" w14:textId="77777777" w:rsidR="00B37998" w:rsidRPr="002F6A28" w:rsidRDefault="001B0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G/TBT/N/KEN/1269</w:t>
          </w:r>
        </w:p>
        <w:p w14:paraId="57F3BF15" w14:textId="77777777" w:rsidR="00B37998" w:rsidRPr="002F6A28" w:rsidRDefault="001B0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G/TBT/N/RWA/678</w:t>
          </w:r>
        </w:p>
        <w:p w14:paraId="3CF67CB1" w14:textId="77777777" w:rsidR="00B37998" w:rsidRPr="002F6A28" w:rsidRDefault="001B0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G/TBT/N/TZA/799</w:t>
          </w:r>
        </w:p>
        <w:p w14:paraId="571A7A00" w14:textId="77777777" w:rsidR="00B37998" w:rsidRPr="002F6A28" w:rsidRDefault="001B01E8" w:rsidP="001B01E8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G/TBT/N/UGA/1603</w:t>
          </w:r>
          <w:bookmarkEnd w:id="45"/>
        </w:p>
      </w:tc>
    </w:tr>
    <w:tr w:rsidR="00B37998" w14:paraId="1F24B75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88E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F6DD0" w14:textId="55074EFA" w:rsidR="00ED54E0" w:rsidRPr="009239F7" w:rsidRDefault="001B01E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June 2022</w:t>
          </w:r>
        </w:p>
      </w:tc>
    </w:tr>
    <w:tr w:rsidR="00B37998" w14:paraId="3ACE1F2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9ADC06" w14:textId="1D7A7C0D" w:rsidR="00ED54E0" w:rsidRPr="009239F7" w:rsidRDefault="001B01E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B7CF5">
            <w:rPr>
              <w:color w:val="FF0000"/>
              <w:szCs w:val="16"/>
            </w:rPr>
            <w:t>4592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F7B455" w14:textId="77777777" w:rsidR="00ED54E0" w:rsidRPr="009239F7" w:rsidRDefault="001B01E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37998" w14:paraId="5EE18DA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8D37BE" w14:textId="77777777" w:rsidR="00ED54E0" w:rsidRPr="009239F7" w:rsidRDefault="001B01E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A02614" w14:textId="77777777" w:rsidR="00ED54E0" w:rsidRPr="002F6A28" w:rsidRDefault="001B01E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E03347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E847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045C26" w:tentative="1">
      <w:start w:val="1"/>
      <w:numFmt w:val="lowerLetter"/>
      <w:lvlText w:val="%2."/>
      <w:lvlJc w:val="left"/>
      <w:pPr>
        <w:ind w:left="1080" w:hanging="360"/>
      </w:pPr>
    </w:lvl>
    <w:lvl w:ilvl="2" w:tplc="7E666CEE" w:tentative="1">
      <w:start w:val="1"/>
      <w:numFmt w:val="lowerRoman"/>
      <w:lvlText w:val="%3."/>
      <w:lvlJc w:val="right"/>
      <w:pPr>
        <w:ind w:left="1800" w:hanging="180"/>
      </w:pPr>
    </w:lvl>
    <w:lvl w:ilvl="3" w:tplc="5BD0B0BA" w:tentative="1">
      <w:start w:val="1"/>
      <w:numFmt w:val="decimal"/>
      <w:lvlText w:val="%4."/>
      <w:lvlJc w:val="left"/>
      <w:pPr>
        <w:ind w:left="2520" w:hanging="360"/>
      </w:pPr>
    </w:lvl>
    <w:lvl w:ilvl="4" w:tplc="836072FC" w:tentative="1">
      <w:start w:val="1"/>
      <w:numFmt w:val="lowerLetter"/>
      <w:lvlText w:val="%5."/>
      <w:lvlJc w:val="left"/>
      <w:pPr>
        <w:ind w:left="3240" w:hanging="360"/>
      </w:pPr>
    </w:lvl>
    <w:lvl w:ilvl="5" w:tplc="9A8EE3F8" w:tentative="1">
      <w:start w:val="1"/>
      <w:numFmt w:val="lowerRoman"/>
      <w:lvlText w:val="%6."/>
      <w:lvlJc w:val="right"/>
      <w:pPr>
        <w:ind w:left="3960" w:hanging="180"/>
      </w:pPr>
    </w:lvl>
    <w:lvl w:ilvl="6" w:tplc="3CFE2DE2" w:tentative="1">
      <w:start w:val="1"/>
      <w:numFmt w:val="decimal"/>
      <w:lvlText w:val="%7."/>
      <w:lvlJc w:val="left"/>
      <w:pPr>
        <w:ind w:left="4680" w:hanging="360"/>
      </w:pPr>
    </w:lvl>
    <w:lvl w:ilvl="7" w:tplc="9F12E60E" w:tentative="1">
      <w:start w:val="1"/>
      <w:numFmt w:val="lowerLetter"/>
      <w:lvlText w:val="%8."/>
      <w:lvlJc w:val="left"/>
      <w:pPr>
        <w:ind w:left="5400" w:hanging="360"/>
      </w:pPr>
    </w:lvl>
    <w:lvl w:ilvl="8" w:tplc="484050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01E8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B7CF5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199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3FD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7998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4E1C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26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08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964</Words>
  <Characters>5699</Characters>
  <Application>Microsoft Office Word</Application>
  <DocSecurity>0</DocSecurity>
  <Lines>131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2022-06-13T13:55:00Z</dcterms:created>
  <dcterms:modified xsi:type="dcterms:W3CDTF">2022-06-13T14:10:00Z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