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78C9" w:rsidP="00DD3DD7" w14:paraId="626B8E3E" w14:textId="77777777">
      <w:pPr>
        <w:pStyle w:val="Title"/>
      </w:pPr>
      <w:r w:rsidRPr="002F663C">
        <w:t>NOTIFICATION</w:t>
      </w:r>
    </w:p>
    <w:p w:rsidR="002F663C" w:rsidRPr="002F663C" w:rsidP="00DD3DD7" w14:paraId="533CC1DB" w14:textId="77777777">
      <w:pPr>
        <w:pStyle w:val="Title3"/>
      </w:pPr>
      <w:r w:rsidRPr="002F663C">
        <w:t>Addendum</w:t>
      </w:r>
    </w:p>
    <w:p w:rsidR="002F663C" w:rsidP="001E2E4A" w14:paraId="5CE5C686" w14:textId="77777777">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 July 2026,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South Africa</w:t>
      </w:r>
      <w:r w:rsidRPr="002F663C">
        <w:rPr>
          <w:rFonts w:eastAsia="Calibri" w:cs="Times New Roman"/>
        </w:rPr>
        <w:t>.</w:t>
      </w:r>
    </w:p>
    <w:p w:rsidR="001E2E4A" w:rsidRPr="002F663C" w:rsidP="001E2E4A" w14:paraId="75FDE5F5" w14:textId="77777777">
      <w:pPr>
        <w:rPr>
          <w:rFonts w:eastAsia="Calibri" w:cs="Times New Roman"/>
        </w:rPr>
      </w:pPr>
    </w:p>
    <w:p w:rsidR="002F663C" w:rsidRPr="002F663C" w:rsidP="002F663C" w14:paraId="286BDBB2" w14:textId="77777777">
      <w:pPr>
        <w:jc w:val="center"/>
        <w:rPr>
          <w:rFonts w:eastAsia="Calibri" w:cs="Times New Roman"/>
          <w:b/>
        </w:rPr>
      </w:pPr>
      <w:r w:rsidRPr="002F663C">
        <w:rPr>
          <w:rFonts w:eastAsia="Calibri" w:cs="Times New Roman"/>
          <w:b/>
        </w:rPr>
        <w:t>_______________</w:t>
      </w:r>
    </w:p>
    <w:p w:rsidR="002F663C" w:rsidP="002F663C" w14:paraId="4CD80086" w14:textId="77777777">
      <w:pPr>
        <w:rPr>
          <w:rFonts w:eastAsia="Calibri" w:cs="Times New Roman"/>
        </w:rPr>
      </w:pPr>
    </w:p>
    <w:p w:rsidR="00C14444" w:rsidRPr="002F663C" w:rsidP="002F663C" w14:paraId="1598EBC0" w14:textId="77777777">
      <w:pPr>
        <w:rPr>
          <w:rFonts w:eastAsia="Calibri" w:cs="Times New Roman"/>
        </w:rPr>
      </w:pPr>
    </w:p>
    <w:p w:rsidR="002F663C" w:rsidRPr="002F663C" w:rsidP="002F663C" w14:paraId="2698DAC6" w14:textId="77777777">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Re-publication for public comment of a proposed compulsory specification for safety glass and other safety glazing materials - VC 9003</w:t>
      </w:r>
    </w:p>
    <w:p w:rsidR="002F663C" w:rsidRPr="002F663C" w:rsidP="002F663C" w14:paraId="510DB658" w14:textId="77777777">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tblPr>
      <w:tblGrid>
        <w:gridCol w:w="851"/>
        <w:gridCol w:w="8198"/>
      </w:tblGrid>
      <w:tr w14:paraId="60076BA0" w14:textId="77777777" w:rsidTr="00E9471B">
        <w:tblPrEx>
          <w:tblW w:w="9049" w:type="dxa"/>
          <w:tblLayout w:type="fixed"/>
          <w:tblLook w:val="04A0"/>
        </w:tblPrEx>
        <w:tc>
          <w:tcPr>
            <w:tcW w:w="9049" w:type="dxa"/>
            <w:gridSpan w:val="2"/>
            <w:tcBorders>
              <w:top w:val="double" w:sz="6" w:space="0" w:color="auto"/>
              <w:left w:val="double" w:sz="6" w:space="0" w:color="auto"/>
              <w:bottom w:val="single" w:sz="4" w:space="0" w:color="auto"/>
              <w:right w:val="double" w:sz="6" w:space="0" w:color="auto"/>
              <w:tl2br w:val="nil"/>
              <w:tr2bl w:val="nil"/>
            </w:tcBorders>
          </w:tcPr>
          <w:p w:rsidR="002F663C" w:rsidRPr="002F663C" w:rsidP="00C14444" w14:paraId="161934B3" w14:textId="77777777">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14:paraId="0752CB2A" w14:textId="77777777" w:rsidTr="00E9471B">
        <w:tblPrEx>
          <w:tblW w:w="9049" w:type="dxa"/>
          <w:tblLayout w:type="fixed"/>
          <w:tblLook w:val="04A0"/>
        </w:tblPrEx>
        <w:tc>
          <w:tcPr>
            <w:tcW w:w="851" w:type="dxa"/>
          </w:tcPr>
          <w:p w:rsidR="002F663C" w:rsidRPr="00711F9C" w:rsidP="00C14444" w14:paraId="17B8C699"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Pr>
          <w:p w:rsidR="002F663C" w:rsidRPr="002F663C" w:rsidP="00EB7B40" w14:paraId="26A79D85" w14:textId="77777777">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14:paraId="6A518128" w14:textId="77777777" w:rsidTr="00E9471B">
        <w:tblPrEx>
          <w:tblW w:w="9049" w:type="dxa"/>
          <w:tblLayout w:type="fixed"/>
          <w:tblLook w:val="04A0"/>
        </w:tblPrEx>
        <w:tc>
          <w:tcPr>
            <w:tcW w:w="851" w:type="dxa"/>
          </w:tcPr>
          <w:p w:rsidR="002F663C" w:rsidRPr="00711F9C" w:rsidP="00C14444" w14:paraId="0E48C78D"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191C3608"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p>
        </w:tc>
      </w:tr>
      <w:tr w14:paraId="4025E8CC" w14:textId="77777777" w:rsidTr="00E9471B">
        <w:tblPrEx>
          <w:tblW w:w="9049" w:type="dxa"/>
          <w:tblLayout w:type="fixed"/>
          <w:tblLook w:val="04A0"/>
        </w:tblPrEx>
        <w:tc>
          <w:tcPr>
            <w:tcW w:w="851" w:type="dxa"/>
          </w:tcPr>
          <w:p w:rsidR="002F663C" w:rsidRPr="00711F9C" w:rsidP="00C14444" w14:paraId="53D4DAD5"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27DC0E86"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14:paraId="7BC64F2C" w14:textId="77777777" w:rsidTr="00E9471B">
        <w:tblPrEx>
          <w:tblW w:w="9049" w:type="dxa"/>
          <w:tblLayout w:type="fixed"/>
          <w:tblLook w:val="04A0"/>
        </w:tblPrEx>
        <w:tc>
          <w:tcPr>
            <w:tcW w:w="851" w:type="dxa"/>
          </w:tcPr>
          <w:p w:rsidR="002F663C" w:rsidRPr="00711F9C" w:rsidP="00C14444" w14:paraId="0960A3D8"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5B7A3EC1"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p>
        </w:tc>
      </w:tr>
      <w:tr w14:paraId="4453AFF5" w14:textId="77777777" w:rsidTr="00E9471B">
        <w:tblPrEx>
          <w:tblW w:w="9049" w:type="dxa"/>
          <w:tblLayout w:type="fixed"/>
          <w:tblLook w:val="04A0"/>
        </w:tblPrEx>
        <w:tc>
          <w:tcPr>
            <w:tcW w:w="851" w:type="dxa"/>
          </w:tcPr>
          <w:p w:rsidR="002F663C" w:rsidRPr="00711F9C" w:rsidP="00C14444" w14:paraId="01D83BC1"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EB7B40" w14:paraId="5F791CD3" w14:textId="77777777">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FootnoteReference"/>
                <w:rFonts w:eastAsia="Calibri" w:cs="Times New Roman"/>
              </w:rPr>
              <w:footnoteReference w:id="2"/>
            </w:r>
            <w:bookmarkEnd w:id="1"/>
            <w:r w:rsidRPr="002F663C">
              <w:rPr>
                <w:rFonts w:eastAsia="Calibri" w:cs="Times New Roman"/>
              </w:rPr>
              <w:t xml:space="preserve">: </w:t>
            </w:r>
          </w:p>
        </w:tc>
      </w:tr>
      <w:tr w14:paraId="19313146" w14:textId="77777777" w:rsidTr="00E9471B">
        <w:tblPrEx>
          <w:tblW w:w="9049" w:type="dxa"/>
          <w:tblLayout w:type="fixed"/>
          <w:tblLook w:val="04A0"/>
        </w:tblPrEx>
        <w:tc>
          <w:tcPr>
            <w:tcW w:w="851" w:type="dxa"/>
          </w:tcPr>
          <w:p w:rsidR="002F663C" w:rsidRPr="00711F9C" w:rsidP="00C14444" w14:paraId="59922AA9"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EB7B40" w14:paraId="577B7B5F" w14:textId="77777777">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rsidR="002F663C" w:rsidRPr="002F663C" w:rsidP="00EB7B40" w14:paraId="3738CD85" w14:textId="77777777">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14:paraId="7E8F3E20" w14:textId="77777777" w:rsidTr="00E9471B">
        <w:tblPrEx>
          <w:tblW w:w="9049" w:type="dxa"/>
          <w:tblLayout w:type="fixed"/>
          <w:tblLook w:val="04A0"/>
        </w:tblPrEx>
        <w:tc>
          <w:tcPr>
            <w:tcW w:w="851" w:type="dxa"/>
          </w:tcPr>
          <w:p w:rsidR="002F663C" w:rsidRPr="00711F9C" w:rsidP="00C14444" w14:paraId="0F3C08A0" w14:textId="77777777">
            <w:pPr>
              <w:spacing w:before="60" w:after="60"/>
              <w:rPr>
                <w:rFonts w:eastAsia="Calibri" w:cs="Times New Roman"/>
                <w:szCs w:val="18"/>
              </w:rPr>
            </w:pPr>
            <w:r w:rsidRPr="00711F9C">
              <w:rPr>
                <w:rFonts w:eastAsia="Calibri" w:cs="Times New Roman"/>
                <w:szCs w:val="18"/>
              </w:rPr>
              <w:t>[ ]</w:t>
            </w:r>
          </w:p>
        </w:tc>
        <w:tc>
          <w:tcPr>
            <w:tcW w:w="8198" w:type="dxa"/>
          </w:tcPr>
          <w:p w:rsidR="002F663C" w:rsidRPr="002F663C" w:rsidP="00C14444" w14:paraId="0D238C77" w14:textId="77777777">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rsidR="002F663C" w:rsidRPr="002F663C" w:rsidP="00C14444" w14:paraId="27D05666" w14:textId="77777777">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14:paraId="712069BA" w14:textId="77777777" w:rsidTr="00E9471B">
        <w:tblPrEx>
          <w:tblW w:w="9049" w:type="dxa"/>
          <w:tblLayout w:type="fixed"/>
          <w:tblLook w:val="04A0"/>
        </w:tblPrEx>
        <w:tc>
          <w:tcPr>
            <w:tcW w:w="851" w:type="dxa"/>
          </w:tcPr>
          <w:p w:rsidR="002F663C" w:rsidRPr="00711F9C" w:rsidP="00C14444" w14:paraId="584F3EDF" w14:textId="77777777">
            <w:pPr>
              <w:spacing w:before="60" w:after="60"/>
              <w:ind w:left="567" w:hanging="567"/>
              <w:rPr>
                <w:rFonts w:eastAsia="Calibri" w:cs="Times New Roman"/>
                <w:szCs w:val="18"/>
              </w:rPr>
            </w:pPr>
            <w:r w:rsidRPr="00711F9C">
              <w:rPr>
                <w:rFonts w:eastAsia="Calibri" w:cs="Times New Roman"/>
                <w:szCs w:val="18"/>
              </w:rPr>
              <w:t>[ ]</w:t>
            </w:r>
          </w:p>
        </w:tc>
        <w:tc>
          <w:tcPr>
            <w:tcW w:w="8198" w:type="dxa"/>
          </w:tcPr>
          <w:p w:rsidR="002F663C" w:rsidRPr="002F663C" w:rsidP="00D95F69" w14:paraId="732BC48E" w14:textId="77777777">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Pr="00370A55" w:rsidR="00370A55">
              <w:rPr>
                <w:rFonts w:eastAsia="Calibri" w:cs="Times New Roman"/>
                <w:vertAlign w:val="superscript"/>
              </w:rPr>
              <w:fldChar w:fldCharType="begin"/>
            </w:r>
            <w:r w:rsidRPr="00370A55" w:rsid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Pr="00370A55" w:rsidR="00370A55">
              <w:rPr>
                <w:rFonts w:eastAsia="Calibri" w:cs="Times New Roman"/>
                <w:vertAlign w:val="superscript"/>
              </w:rPr>
              <w:fldChar w:fldCharType="separate"/>
            </w:r>
            <w:r w:rsidRPr="00370A55" w:rsidR="00370A55">
              <w:rPr>
                <w:rFonts w:eastAsia="Calibri" w:cs="Times New Roman"/>
                <w:vertAlign w:val="superscript"/>
              </w:rPr>
              <w:t>1</w:t>
            </w:r>
            <w:r w:rsidRPr="00370A55" w:rsid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14:paraId="48EBE980" w14:textId="77777777" w:rsidTr="00E9471B">
        <w:tblPrEx>
          <w:tblW w:w="9049" w:type="dxa"/>
          <w:tblLayout w:type="fixed"/>
          <w:tblLook w:val="04A0"/>
        </w:tblPrEx>
        <w:tc>
          <w:tcPr>
            <w:tcW w:w="851" w:type="dxa"/>
            <w:tcBorders>
              <w:bottom w:val="double" w:sz="4" w:space="0" w:color="auto"/>
            </w:tcBorders>
          </w:tcPr>
          <w:p w:rsidR="002F663C" w:rsidRPr="00711F9C" w:rsidP="00C14444" w14:paraId="03850560" w14:textId="77777777">
            <w:pPr>
              <w:spacing w:before="60" w:after="60"/>
              <w:ind w:left="567" w:hanging="567"/>
              <w:rPr>
                <w:rFonts w:eastAsia="Calibri" w:cs="Times New Roman"/>
                <w:szCs w:val="18"/>
              </w:rPr>
            </w:pPr>
            <w:r w:rsidRPr="00711F9C">
              <w:rPr>
                <w:rFonts w:eastAsia="Calibri" w:cs="Times New Roman"/>
                <w:szCs w:val="18"/>
              </w:rPr>
              <w:t>[X]</w:t>
            </w:r>
          </w:p>
        </w:tc>
        <w:tc>
          <w:tcPr>
            <w:tcW w:w="8198" w:type="dxa"/>
            <w:tcBorders>
              <w:bottom w:val="double" w:sz="4" w:space="0" w:color="auto"/>
            </w:tcBorders>
          </w:tcPr>
          <w:p w:rsidR="002F663C" w:rsidRPr="002F663C" w:rsidP="00EB7B40" w14:paraId="212BF0A5" w14:textId="77777777">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p w:rsidR="00467A46" w:rsidP="00EB7B40" w14:paraId="2DBBA955" w14:textId="77777777">
            <w:pPr>
              <w:spacing w:before="120" w:after="120"/>
              <w:rPr>
                <w:rFonts w:eastAsia="Calibri" w:cs="Times New Roman"/>
              </w:rPr>
            </w:pPr>
            <w:r>
              <w:rPr>
                <w:rFonts w:eastAsia="Calibri" w:cs="Times New Roman"/>
              </w:rPr>
              <w:t>Proposed Partial withdrawal of VC 9003, the Compulsory Specifications for Safety Glass and other safety glazing materials</w:t>
            </w:r>
          </w:p>
          <w:p w:rsidR="00467A46" w:rsidP="00EB7B40" w14:paraId="135BEEFC" w14:textId="77777777">
            <w:pPr>
              <w:spacing w:before="120" w:after="120"/>
              <w:rPr>
                <w:rFonts w:eastAsia="Calibri" w:cs="Times New Roman"/>
              </w:rPr>
            </w:pPr>
            <w:hyperlink r:id="rId7" w:tgtFrame="_blank" w:history="1">
              <w:r>
                <w:rPr>
                  <w:rFonts w:eastAsia="Calibri" w:cs="Times New Roman"/>
                  <w:color w:val="0000FF"/>
                  <w:u w:val="single"/>
                </w:rPr>
                <w:t>https://members.wto.org/crnattachments/2026/TBT/ZAF/26_03431_00_e.pdf</w:t>
              </w:r>
            </w:hyperlink>
          </w:p>
        </w:tc>
      </w:tr>
      <w:bookmarkEnd w:id="0"/>
    </w:tbl>
    <w:p w:rsidR="002F663C" w:rsidRPr="002F663C" w:rsidP="002F663C" w14:paraId="1D69B6EF" w14:textId="77777777">
      <w:pPr>
        <w:jc w:val="left"/>
        <w:rPr>
          <w:rFonts w:eastAsia="Calibri" w:cs="Times New Roman"/>
          <w:highlight w:val="yellow"/>
        </w:rPr>
      </w:pPr>
    </w:p>
    <w:p w:rsidR="003971FF" w:rsidRPr="007F6EA2" w:rsidP="00B16ACF" w14:paraId="7B9BA3B8" w14:textId="77777777">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It is hereby made known, under Section 13(1)(d)</w:t>
      </w:r>
      <w:r w:rsidRPr="002F663C">
        <w:rPr>
          <w:rFonts w:eastAsia="Calibri" w:cs="Times New Roman"/>
          <w:i/>
          <w:iCs/>
          <w:szCs w:val="18"/>
        </w:rPr>
        <w:t xml:space="preserve"> </w:t>
      </w:r>
      <w:r w:rsidRPr="002F663C">
        <w:rPr>
          <w:rFonts w:eastAsia="Calibri" w:cs="Times New Roman"/>
          <w:szCs w:val="18"/>
        </w:rPr>
        <w:t xml:space="preserve">of the National Regulator for Compulsory Specifications Act (Act 5 of 2008), that the Minister of Trade, Industry and Competition intends to withdraw VC 9003 partially, </w:t>
      </w:r>
      <w:r w:rsidRPr="002F663C">
        <w:rPr>
          <w:rFonts w:eastAsia="Calibri" w:cs="Times New Roman"/>
          <w:i/>
          <w:iCs/>
          <w:szCs w:val="18"/>
        </w:rPr>
        <w:t xml:space="preserve">the Compulsory Specification for Safety Glass and other safety glazing materials </w:t>
      </w:r>
      <w:r w:rsidRPr="002F663C">
        <w:rPr>
          <w:rFonts w:eastAsia="Calibri" w:cs="Times New Roman"/>
          <w:szCs w:val="18"/>
        </w:rPr>
        <w:t>as published by Government Notice No. R. 363, Government Gazette No. 37631 of 16 May 2014.</w:t>
      </w:r>
    </w:p>
    <w:p w:rsidR="000B6966" w:rsidRPr="002F663C" w:rsidP="00B16ACF" w14:paraId="1CE4D331" w14:textId="77777777">
      <w:pPr>
        <w:spacing w:before="120" w:after="120"/>
        <w:rPr>
          <w:rFonts w:eastAsia="Calibri" w:cs="Times New Roman"/>
          <w:szCs w:val="18"/>
        </w:rPr>
      </w:pPr>
      <w:r w:rsidRPr="002F663C">
        <w:rPr>
          <w:rFonts w:eastAsia="Calibri" w:cs="Times New Roman"/>
          <w:szCs w:val="18"/>
        </w:rPr>
        <w:t xml:space="preserve">It is proposed that Section 3.2 of </w:t>
      </w:r>
      <w:r w:rsidRPr="002F663C">
        <w:rPr>
          <w:rFonts w:eastAsia="Calibri" w:cs="Times New Roman"/>
          <w:i/>
          <w:iCs/>
          <w:szCs w:val="18"/>
        </w:rPr>
        <w:t>VC 9003</w:t>
      </w:r>
      <w:r w:rsidRPr="002F663C">
        <w:rPr>
          <w:rFonts w:eastAsia="Calibri" w:cs="Times New Roman"/>
          <w:b/>
          <w:bCs/>
          <w:szCs w:val="18"/>
        </w:rPr>
        <w:t xml:space="preserve"> </w:t>
      </w:r>
      <w:r w:rsidRPr="002F663C">
        <w:rPr>
          <w:rFonts w:eastAsia="Calibri" w:cs="Times New Roman"/>
          <w:szCs w:val="18"/>
        </w:rPr>
        <w:t xml:space="preserve">be retained until the Compulsory Specification for Furniture, which is currently under development, comes into effect. "Safety glass and alternative safety glazing materials intended for use in the construction of furniture shall in addition comply with the requirements of </w:t>
      </w:r>
      <w:r w:rsidRPr="002F663C">
        <w:rPr>
          <w:rFonts w:eastAsia="Calibri" w:cs="Times New Roman"/>
          <w:i/>
          <w:iCs/>
          <w:szCs w:val="18"/>
        </w:rPr>
        <w:t>SANS 17</w:t>
      </w:r>
      <w:r w:rsidRPr="002F663C">
        <w:rPr>
          <w:rFonts w:eastAsia="Calibri" w:cs="Times New Roman"/>
          <w:szCs w:val="18"/>
        </w:rPr>
        <w:t xml:space="preserve">: </w:t>
      </w:r>
      <w:r w:rsidRPr="002F663C">
        <w:rPr>
          <w:rFonts w:eastAsia="Calibri" w:cs="Times New Roman"/>
          <w:i/>
          <w:iCs/>
          <w:szCs w:val="18"/>
        </w:rPr>
        <w:t>Glass and plastics in furniture</w:t>
      </w:r>
      <w:r w:rsidRPr="002F663C">
        <w:rPr>
          <w:rFonts w:eastAsia="Calibri" w:cs="Times New Roman"/>
          <w:szCs w:val="18"/>
        </w:rPr>
        <w:t>."</w:t>
      </w:r>
    </w:p>
    <w:p w:rsidR="00A1565D" w:rsidP="000A6716" w14:paraId="1186B055" w14:textId="77777777">
      <w:pPr>
        <w:jc w:val="center"/>
        <w:rPr>
          <w:b/>
        </w:rPr>
      </w:pPr>
      <w:r w:rsidRPr="003971FF">
        <w:rPr>
          <w:b/>
        </w:rPr>
        <w:t>__________</w:t>
      </w:r>
    </w:p>
    <w:sectPr w:rsidSect="006C5A96">
      <w:headerReference w:type="even" r:id="rId8"/>
      <w:headerReference w:type="default" r:id="rId9"/>
      <w:footerReference w:type="even" r:id="rId10"/>
      <w:footerReference w:type="default" r:id="rId11"/>
      <w:headerReference w:type="first" r:id="rId12"/>
      <w:footnotePr>
        <w:numRestart w:val="eachSect"/>
      </w:footnotePr>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68061F10"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DD3DD7" w:rsidP="00DD3DD7" w14:paraId="06C94630"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2BCB" w:rsidP="00ED54E0" w14:paraId="3D4D6B08" w14:textId="77777777">
      <w:r>
        <w:separator/>
      </w:r>
    </w:p>
  </w:footnote>
  <w:footnote w:type="continuationSeparator" w:id="1">
    <w:p w:rsidR="00362BCB" w:rsidP="00ED54E0" w14:paraId="203ED951" w14:textId="77777777">
      <w:r>
        <w:continuationSeparator/>
      </w:r>
    </w:p>
  </w:footnote>
  <w:footnote w:id="2">
    <w:p w:rsidR="007F6EA2" w14:paraId="2AB765DD" w14:textId="77777777">
      <w:pPr>
        <w:pStyle w:val="FootnoteText"/>
      </w:pPr>
      <w:r>
        <w:rPr>
          <w:rStyle w:val="FootnoteReference"/>
        </w:rPr>
        <w:footnoteRef/>
      </w:r>
      <w:r>
        <w:t xml:space="preserve"> </w:t>
      </w:r>
      <w:r w:rsidRPr="00B65A73" w:rsidR="00B65A73">
        <w:t>This information can be provided by including a website address, a pdf attachment, or other information on where the text of the final</w:t>
      </w:r>
      <w:r w:rsidR="002B2435">
        <w:t>/modified</w:t>
      </w:r>
      <w:r w:rsidRPr="00B65A73" w:rsid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P="00DD3DD7" w14:paraId="531C71CC" w14:textId="77777777">
    <w:pPr>
      <w:pStyle w:val="Header"/>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rsidR="004D4D19" w:rsidRPr="00DD3DD7" w:rsidP="00DD3DD7" w14:paraId="05467009" w14:textId="77777777">
    <w:pPr>
      <w:pStyle w:val="Header"/>
      <w:pBdr>
        <w:bottom w:val="single" w:sz="4" w:space="1" w:color="auto"/>
      </w:pBdr>
      <w:tabs>
        <w:tab w:val="clear" w:pos="4513"/>
        <w:tab w:val="clear" w:pos="9027"/>
      </w:tabs>
      <w:jc w:val="center"/>
    </w:pPr>
  </w:p>
  <w:p w:rsidR="00DD3DD7" w:rsidRPr="00DD3DD7" w:rsidP="00DD3DD7" w14:paraId="7A44C356"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rsidR="00544326" w:rsidRPr="00DD3DD7" w:rsidP="00DD3DD7" w14:paraId="3B06B1A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3DD7" w:rsidRPr="00DD3DD7" w:rsidP="00DD3DD7" w14:paraId="14A874EB" w14:textId="77777777">
    <w:pPr>
      <w:pStyle w:val="Header"/>
      <w:pBdr>
        <w:bottom w:val="single" w:sz="4" w:space="1" w:color="auto"/>
      </w:pBdr>
      <w:tabs>
        <w:tab w:val="clear" w:pos="4513"/>
        <w:tab w:val="clear" w:pos="9027"/>
      </w:tabs>
      <w:jc w:val="center"/>
    </w:pPr>
    <w:bookmarkStart w:id="3" w:name="spsSymbolHeader"/>
    <w:r w:rsidRPr="00DD3DD7">
      <w:t>G/TBT/N/</w:t>
    </w:r>
    <w:r w:rsidRPr="00DD3DD7">
      <w:t>ZAF</w:t>
    </w:r>
    <w:r w:rsidRPr="00DD3DD7">
      <w:t>/141/Rev.1/Add.2</w:t>
    </w:r>
    <w:bookmarkEnd w:id="3"/>
  </w:p>
  <w:p w:rsidR="00DD3DD7" w:rsidRPr="00DD3DD7" w:rsidP="00DD3DD7" w14:paraId="1D9A1BE3" w14:textId="77777777">
    <w:pPr>
      <w:pStyle w:val="Header"/>
      <w:pBdr>
        <w:bottom w:val="single" w:sz="4" w:space="1" w:color="auto"/>
      </w:pBdr>
      <w:tabs>
        <w:tab w:val="clear" w:pos="4513"/>
        <w:tab w:val="clear" w:pos="9027"/>
      </w:tabs>
      <w:jc w:val="center"/>
    </w:pPr>
  </w:p>
  <w:p w:rsidR="00DD3DD7" w:rsidRPr="00DD3DD7" w:rsidP="00DD3DD7" w14:paraId="3C2C9600" w14:textId="7777777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rsidR="00544326" w:rsidRPr="00DD3DD7" w:rsidP="00DD3DD7" w14:paraId="1583633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15DE8F"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0B56B3ED" w14:textId="77777777">
          <w:pPr>
            <w:rPr>
              <w:noProof/>
              <w:lang w:eastAsia="en-GB"/>
            </w:rPr>
          </w:pPr>
        </w:p>
      </w:tc>
      <w:tc>
        <w:tcPr>
          <w:tcW w:w="5448" w:type="dxa"/>
          <w:gridSpan w:val="2"/>
          <w:shd w:val="clear" w:color="auto" w:fill="FFFFFF"/>
          <w:tcMar>
            <w:left w:w="108" w:type="dxa"/>
            <w:right w:w="108" w:type="dxa"/>
          </w:tcMar>
          <w:vAlign w:val="center"/>
        </w:tcPr>
        <w:p w:rsidR="00ED54E0" w:rsidRPr="00182B84" w:rsidP="00425DC5" w14:paraId="18413EE0" w14:textId="77777777">
          <w:pPr>
            <w:jc w:val="right"/>
            <w:rPr>
              <w:b/>
              <w:color w:val="FF0000"/>
              <w:szCs w:val="16"/>
            </w:rPr>
          </w:pPr>
          <w:r>
            <w:rPr>
              <w:b/>
              <w:color w:val="FF0000"/>
              <w:szCs w:val="16"/>
            </w:rPr>
            <w:t xml:space="preserve"> </w:t>
          </w:r>
        </w:p>
      </w:tc>
    </w:tr>
    <w:tr w14:paraId="2C28E730"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5407DCDB" w14:textId="77777777">
          <w:pPr>
            <w:jc w:val="left"/>
          </w:pPr>
          <w:r w:rsidRPr="00182B84">
            <w:rPr>
              <w:noProof/>
              <w:lang w:val="en-US"/>
            </w:rPr>
            <w:drawing>
              <wp:inline distT="0" distB="0" distL="0" distR="0">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4CB08D48" w14:textId="77777777">
          <w:pPr>
            <w:jc w:val="right"/>
            <w:rPr>
              <w:b/>
              <w:szCs w:val="16"/>
            </w:rPr>
          </w:pPr>
        </w:p>
      </w:tc>
    </w:tr>
    <w:tr w14:paraId="2B6DBE11"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3839E2B9" w14:textId="77777777">
          <w:pPr>
            <w:jc w:val="left"/>
            <w:rPr>
              <w:noProof/>
              <w:lang w:eastAsia="en-GB"/>
            </w:rPr>
          </w:pPr>
        </w:p>
      </w:tc>
      <w:tc>
        <w:tcPr>
          <w:tcW w:w="5448" w:type="dxa"/>
          <w:gridSpan w:val="2"/>
          <w:shd w:val="clear" w:color="auto" w:fill="FFFFFF"/>
          <w:tcMar>
            <w:left w:w="108" w:type="dxa"/>
            <w:right w:w="108" w:type="dxa"/>
          </w:tcMar>
        </w:tcPr>
        <w:p w:rsidR="00DD3DD7" w:rsidRPr="002F663C" w:rsidP="00DD3DD7" w14:paraId="1FBB9539" w14:textId="77777777">
          <w:pPr>
            <w:jc w:val="right"/>
            <w:rPr>
              <w:rFonts w:eastAsia="Calibri" w:cs="Times New Roman"/>
              <w:b/>
              <w:szCs w:val="16"/>
            </w:rPr>
          </w:pPr>
          <w:bookmarkStart w:id="4" w:name="bmkSymbols"/>
          <w:r w:rsidRPr="002F663C">
            <w:rPr>
              <w:rFonts w:eastAsia="Calibri" w:cs="Times New Roman"/>
              <w:b/>
              <w:szCs w:val="16"/>
            </w:rPr>
            <w:t>G/TBT/N/</w:t>
          </w:r>
          <w:r w:rsidRPr="002F663C">
            <w:rPr>
              <w:rFonts w:eastAsia="Calibri" w:cs="Times New Roman"/>
              <w:b/>
              <w:szCs w:val="16"/>
            </w:rPr>
            <w:t>ZAF</w:t>
          </w:r>
          <w:r w:rsidRPr="002F663C">
            <w:rPr>
              <w:rFonts w:eastAsia="Calibri" w:cs="Times New Roman"/>
              <w:b/>
              <w:szCs w:val="16"/>
            </w:rPr>
            <w:t>/141/Rev.1/Add.2</w:t>
          </w:r>
          <w:bookmarkEnd w:id="4"/>
        </w:p>
        <w:p w:rsidR="00C14444" w:rsidRPr="00C14444" w:rsidP="00C14444" w14:paraId="7A586027" w14:textId="77777777">
          <w:pPr>
            <w:jc w:val="center"/>
            <w:rPr>
              <w:szCs w:val="16"/>
            </w:rPr>
          </w:pPr>
        </w:p>
      </w:tc>
    </w:tr>
    <w:tr w14:paraId="3A9746C2"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2C215C6E" w14:textId="77777777"/>
      </w:tc>
      <w:tc>
        <w:tcPr>
          <w:tcW w:w="5448" w:type="dxa"/>
          <w:gridSpan w:val="2"/>
          <w:shd w:val="clear" w:color="auto" w:fill="FFFFFF"/>
          <w:tcMar>
            <w:left w:w="108" w:type="dxa"/>
            <w:right w:w="108" w:type="dxa"/>
          </w:tcMar>
          <w:vAlign w:val="center"/>
        </w:tcPr>
        <w:p w:rsidR="00ED54E0" w:rsidRPr="00182B84" w:rsidP="00425DC5" w14:paraId="16E3C207" w14:textId="77777777">
          <w:pPr>
            <w:jc w:val="right"/>
            <w:rPr>
              <w:szCs w:val="16"/>
            </w:rPr>
          </w:pPr>
          <w:bookmarkStart w:id="5" w:name="bmkDate"/>
          <w:r w:rsidRPr="00182B84">
            <w:rPr>
              <w:szCs w:val="16"/>
            </w:rPr>
            <w:t>1 July 2026</w:t>
          </w:r>
          <w:bookmarkEnd w:id="5"/>
        </w:p>
      </w:tc>
    </w:tr>
    <w:tr w14:paraId="5F41882B"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425DC5" w14:paraId="58824D80" w14:textId="77777777">
          <w:pPr>
            <w:jc w:val="left"/>
            <w:rPr>
              <w:b/>
            </w:rPr>
          </w:pPr>
          <w:bookmarkStart w:id="6" w:name="bmkSerial"/>
          <w:r>
            <w:rPr>
              <w:rFonts w:ascii="Verdana" w:eastAsia="Verdana" w:hAnsi="Verdana" w:cs="Verdana"/>
              <w:b w:val="0"/>
              <w:color w:val="FF0000"/>
              <w:sz w:val="18"/>
            </w:rPr>
            <w:t>(26-4748)</w:t>
          </w:r>
          <w:bookmarkEnd w:id="6"/>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19E41D37" w14:textId="77777777">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rFonts w:ascii="Verdana" w:hAnsi="Verdana" w:eastAsiaTheme="minorHAnsi" w:cstheme="minorBidi"/>
              <w:bCs/>
              <w:noProof/>
              <w:sz w:val="18"/>
              <w:szCs w:val="16"/>
              <w:lang w:val="en-GB" w:eastAsia="en-US" w:bidi="ar-SA"/>
            </w:rPr>
            <w:t>1</w:t>
          </w:r>
          <w:r w:rsidRPr="00182B84">
            <w:rPr>
              <w:bCs/>
              <w:szCs w:val="16"/>
            </w:rPr>
            <w:fldChar w:fldCharType="end"/>
          </w:r>
        </w:p>
      </w:tc>
    </w:tr>
    <w:tr w14:paraId="201C5CFE"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2B84" w:rsidP="00425DC5" w14:paraId="7011B482" w14:textId="77777777">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7246C5BA" w14:textId="77777777">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rsidR="00ED54E0" w:rsidP="00DD3DD7" w14:paraId="7B284F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75A666C"/>
    <w:numStyleLink w:val="LegalHeadings"/>
  </w:abstractNum>
  <w:abstractNum w:abstractNumId="12">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0162436">
    <w:abstractNumId w:val="9"/>
  </w:num>
  <w:num w:numId="2" w16cid:durableId="1204439140">
    <w:abstractNumId w:val="7"/>
  </w:num>
  <w:num w:numId="3" w16cid:durableId="807019603">
    <w:abstractNumId w:val="6"/>
  </w:num>
  <w:num w:numId="4" w16cid:durableId="1819607923">
    <w:abstractNumId w:val="5"/>
  </w:num>
  <w:num w:numId="5" w16cid:durableId="850683457">
    <w:abstractNumId w:val="4"/>
  </w:num>
  <w:num w:numId="6" w16cid:durableId="1545873423">
    <w:abstractNumId w:val="12"/>
  </w:num>
  <w:num w:numId="7" w16cid:durableId="1780027903">
    <w:abstractNumId w:val="11"/>
  </w:num>
  <w:num w:numId="8" w16cid:durableId="136337424">
    <w:abstractNumId w:val="10"/>
  </w:num>
  <w:num w:numId="9" w16cid:durableId="1215238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928119">
    <w:abstractNumId w:val="13"/>
  </w:num>
  <w:num w:numId="11" w16cid:durableId="1627390176">
    <w:abstractNumId w:val="8"/>
  </w:num>
  <w:num w:numId="12" w16cid:durableId="1707754931">
    <w:abstractNumId w:val="3"/>
  </w:num>
  <w:num w:numId="13" w16cid:durableId="1336492301">
    <w:abstractNumId w:val="2"/>
  </w:num>
  <w:num w:numId="14" w16cid:durableId="2006398441">
    <w:abstractNumId w:val="1"/>
  </w:num>
  <w:num w:numId="15" w16cid:durableId="89087452">
    <w:abstractNumId w:val="0"/>
  </w:num>
  <w:num w:numId="16" w16cid:durableId="1909267192">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567"/>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A6716"/>
    <w:rsid w:val="000B31E1"/>
    <w:rsid w:val="000B6966"/>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62BCB"/>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733F2"/>
    <w:rsid w:val="00573823"/>
    <w:rsid w:val="00573D49"/>
    <w:rsid w:val="005A1A22"/>
    <w:rsid w:val="005B04B9"/>
    <w:rsid w:val="005B3ACA"/>
    <w:rsid w:val="005B68C7"/>
    <w:rsid w:val="005B7054"/>
    <w:rsid w:val="005C353B"/>
    <w:rsid w:val="005C6920"/>
    <w:rsid w:val="005D5981"/>
    <w:rsid w:val="005F30CB"/>
    <w:rsid w:val="00601B3E"/>
    <w:rsid w:val="00612644"/>
    <w:rsid w:val="00615DE8"/>
    <w:rsid w:val="00620287"/>
    <w:rsid w:val="00620F21"/>
    <w:rsid w:val="0062527B"/>
    <w:rsid w:val="00635F8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9731C"/>
    <w:rsid w:val="00FA1663"/>
    <w:rsid w:val="00FA5EBC"/>
    <w:rsid w:val="00FA6F48"/>
    <w:rsid w:val="00FB7699"/>
    <w:rsid w:val="00FD224A"/>
    <w:rsid w:val="00FD28F0"/>
    <w:rsid w:val="00FE4603"/>
    <w:rsid w:val="00FF04A8"/>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1872921"/>
  <w15:docId w15:val="{E2307C95-DB5E-4F0A-8F64-3DBD5C21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members.wto.org/crnattachments/2026/TBT/ZAF/26_03431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iveram\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2F35-7F96-4205-8C1E-E3E8F29BCD86}">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Rivera, Marcela</cp:lastModifiedBy>
  <cp:revision>2</cp:revision>
  <cp:lastPrinted>2019-10-23T07:32:00Z</cp:lastPrinted>
  <dcterms:created xsi:type="dcterms:W3CDTF">2026-07-01T08:34:00Z</dcterms:created>
  <dcterms:modified xsi:type="dcterms:W3CDTF">2026-07-01T08:39:00Z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