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903537C" w14:textId="77777777">
      <w:pPr>
        <w:pStyle w:val="Title"/>
      </w:pPr>
      <w:r w:rsidRPr="002F663C">
        <w:t>NOTIFICATION</w:t>
      </w:r>
    </w:p>
    <w:p w:rsidR="002F663C" w:rsidRPr="002F663C" w:rsidP="00DD3DD7" w14:paraId="4FA6895F" w14:textId="77777777">
      <w:pPr>
        <w:pStyle w:val="Title3"/>
      </w:pPr>
      <w:r w:rsidRPr="002F663C">
        <w:t>Addendum</w:t>
      </w:r>
    </w:p>
    <w:p w:rsidR="002F663C" w:rsidP="001E2E4A" w14:paraId="42F0ECB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rsidR="001E2E4A" w:rsidRPr="002F663C" w:rsidP="001E2E4A" w14:paraId="2FB6BF5D" w14:textId="77777777">
      <w:pPr>
        <w:rPr>
          <w:rFonts w:eastAsia="Calibri" w:cs="Times New Roman"/>
        </w:rPr>
      </w:pPr>
    </w:p>
    <w:p w:rsidR="002F663C" w:rsidRPr="002F663C" w:rsidP="002F663C" w14:paraId="10D82F2D" w14:textId="77777777">
      <w:pPr>
        <w:jc w:val="center"/>
        <w:rPr>
          <w:rFonts w:eastAsia="Calibri" w:cs="Times New Roman"/>
          <w:b/>
        </w:rPr>
      </w:pPr>
      <w:r w:rsidRPr="002F663C">
        <w:rPr>
          <w:rFonts w:eastAsia="Calibri" w:cs="Times New Roman"/>
          <w:b/>
        </w:rPr>
        <w:t>_______________</w:t>
      </w:r>
    </w:p>
    <w:p w:rsidR="002F663C" w:rsidP="002F663C" w14:paraId="50968366" w14:textId="77777777">
      <w:pPr>
        <w:rPr>
          <w:rFonts w:eastAsia="Calibri" w:cs="Times New Roman"/>
        </w:rPr>
      </w:pPr>
    </w:p>
    <w:p w:rsidR="00C14444" w:rsidRPr="002F663C" w:rsidP="002F663C" w14:paraId="393BC6C8" w14:textId="77777777">
      <w:pPr>
        <w:rPr>
          <w:rFonts w:eastAsia="Calibri" w:cs="Times New Roman"/>
        </w:rPr>
      </w:pPr>
    </w:p>
    <w:p w:rsidR="002F663C" w:rsidRPr="002F663C" w:rsidP="002F663C" w14:paraId="4545C19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The Egyptian Standard ES 164</w:t>
      </w:r>
      <w:r w:rsidRPr="00022513">
        <w:rPr>
          <w:rFonts w:eastAsia="Calibri" w:cs="Times New Roman"/>
          <w:b/>
          <w:bCs/>
          <w:szCs w:val="18"/>
        </w:rPr>
        <w:t xml:space="preserve"> </w:t>
      </w:r>
      <w:r w:rsidRPr="00022513">
        <w:rPr>
          <w:rFonts w:eastAsia="Calibri" w:cs="Times New Roman"/>
          <w:bCs/>
          <w:szCs w:val="18"/>
        </w:rPr>
        <w:t>for "Domestic gas cooking appliances working for use with liquified petroleum gases".</w:t>
      </w:r>
    </w:p>
    <w:p w:rsidR="002F663C" w:rsidRPr="002F663C" w:rsidP="002F663C" w14:paraId="2021B7D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D12E91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897A7F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84206B6" w14:textId="77777777" w:rsidTr="00E9471B">
        <w:tblPrEx>
          <w:tblW w:w="9049" w:type="dxa"/>
          <w:tblLayout w:type="fixed"/>
          <w:tblLook w:val="04A0"/>
        </w:tblPrEx>
        <w:tc>
          <w:tcPr>
            <w:tcW w:w="851" w:type="dxa"/>
          </w:tcPr>
          <w:p w:rsidR="002F663C" w:rsidRPr="00711F9C" w:rsidP="00C14444" w14:paraId="59862D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B9C5A5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E50648E" w14:textId="77777777" w:rsidTr="00E9471B">
        <w:tblPrEx>
          <w:tblW w:w="9049" w:type="dxa"/>
          <w:tblLayout w:type="fixed"/>
          <w:tblLook w:val="04A0"/>
        </w:tblPrEx>
        <w:tc>
          <w:tcPr>
            <w:tcW w:w="851" w:type="dxa"/>
          </w:tcPr>
          <w:p w:rsidR="002F663C" w:rsidRPr="00711F9C" w:rsidP="00C14444" w14:paraId="68081E7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A8513A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July 2026</w:t>
            </w:r>
          </w:p>
        </w:tc>
      </w:tr>
      <w:tr w14:paraId="2A9619F5" w14:textId="77777777" w:rsidTr="00E9471B">
        <w:tblPrEx>
          <w:tblW w:w="9049" w:type="dxa"/>
          <w:tblLayout w:type="fixed"/>
          <w:tblLook w:val="04A0"/>
        </w:tblPrEx>
        <w:tc>
          <w:tcPr>
            <w:tcW w:w="851" w:type="dxa"/>
          </w:tcPr>
          <w:p w:rsidR="002F663C" w:rsidRPr="00711F9C" w:rsidP="00C14444" w14:paraId="6D2E88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4426E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CB4669F" w14:textId="77777777" w:rsidTr="00E9471B">
        <w:tblPrEx>
          <w:tblW w:w="9049" w:type="dxa"/>
          <w:tblLayout w:type="fixed"/>
          <w:tblLook w:val="04A0"/>
        </w:tblPrEx>
        <w:tc>
          <w:tcPr>
            <w:tcW w:w="851" w:type="dxa"/>
          </w:tcPr>
          <w:p w:rsidR="002F663C" w:rsidRPr="00711F9C" w:rsidP="00C14444" w14:paraId="5B6E86E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A39F68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7 July 2026</w:t>
            </w:r>
          </w:p>
        </w:tc>
      </w:tr>
      <w:tr w14:paraId="086C2D9E" w14:textId="77777777" w:rsidTr="00E9471B">
        <w:tblPrEx>
          <w:tblW w:w="9049" w:type="dxa"/>
          <w:tblLayout w:type="fixed"/>
          <w:tblLook w:val="04A0"/>
        </w:tblPrEx>
        <w:tc>
          <w:tcPr>
            <w:tcW w:w="851" w:type="dxa"/>
          </w:tcPr>
          <w:p w:rsidR="002F663C" w:rsidRPr="00711F9C" w:rsidP="00C14444" w14:paraId="0FD1D5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FE828A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998FF14" w14:textId="77777777" w:rsidTr="00E9471B">
        <w:tblPrEx>
          <w:tblW w:w="9049" w:type="dxa"/>
          <w:tblLayout w:type="fixed"/>
          <w:tblLook w:val="04A0"/>
        </w:tblPrEx>
        <w:tc>
          <w:tcPr>
            <w:tcW w:w="851" w:type="dxa"/>
          </w:tcPr>
          <w:p w:rsidR="002F663C" w:rsidRPr="00711F9C" w:rsidP="00C14444" w14:paraId="391EBAA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AEA56C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B0F00A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0F2561" w14:textId="77777777" w:rsidTr="00E9471B">
        <w:tblPrEx>
          <w:tblW w:w="9049" w:type="dxa"/>
          <w:tblLayout w:type="fixed"/>
          <w:tblLook w:val="04A0"/>
        </w:tblPrEx>
        <w:tc>
          <w:tcPr>
            <w:tcW w:w="851" w:type="dxa"/>
          </w:tcPr>
          <w:p w:rsidR="002F663C" w:rsidRPr="00711F9C" w:rsidP="00C14444" w14:paraId="0D7E782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7D3905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A5500D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4BE4EB2" w14:textId="77777777" w:rsidTr="00E9471B">
        <w:tblPrEx>
          <w:tblW w:w="9049" w:type="dxa"/>
          <w:tblLayout w:type="fixed"/>
          <w:tblLook w:val="04A0"/>
        </w:tblPrEx>
        <w:tc>
          <w:tcPr>
            <w:tcW w:w="851" w:type="dxa"/>
          </w:tcPr>
          <w:p w:rsidR="002F663C" w:rsidRPr="00711F9C" w:rsidP="00C14444" w14:paraId="4219E72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6C6D3F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E78A0A9" w14:textId="77777777" w:rsidTr="00E9471B">
        <w:tblPrEx>
          <w:tblW w:w="9049" w:type="dxa"/>
          <w:tblLayout w:type="fixed"/>
          <w:tblLook w:val="04A0"/>
        </w:tblPrEx>
        <w:tc>
          <w:tcPr>
            <w:tcW w:w="851" w:type="dxa"/>
            <w:tcBorders>
              <w:bottom w:val="double" w:sz="4" w:space="0" w:color="auto"/>
            </w:tcBorders>
          </w:tcPr>
          <w:p w:rsidR="002F663C" w:rsidRPr="00711F9C" w:rsidP="00C14444" w14:paraId="53DDE3B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275062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4B86596" w14:textId="77777777">
      <w:pPr>
        <w:jc w:val="left"/>
        <w:rPr>
          <w:rFonts w:eastAsia="Calibri" w:cs="Times New Roman"/>
          <w:highlight w:val="yellow"/>
        </w:rPr>
      </w:pPr>
    </w:p>
    <w:p w:rsidR="003971FF" w:rsidRPr="007F6EA2" w:rsidP="00B16ACF" w14:paraId="411E157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i/>
          <w:iCs/>
          <w:szCs w:val="18"/>
        </w:rPr>
        <w:t>Description:</w:t>
      </w:r>
      <w:r w:rsidRPr="002F663C">
        <w:rPr>
          <w:rFonts w:eastAsia="Calibri" w:cs="Times New Roman"/>
          <w:szCs w:val="18"/>
        </w:rPr>
        <w:t xml:space="preserve"> Products covered</w:t>
      </w:r>
      <w:r w:rsidRPr="002F663C">
        <w:rPr>
          <w:rFonts w:eastAsia="Calibri" w:cs="Times New Roman"/>
          <w:b/>
          <w:bCs/>
          <w:szCs w:val="18"/>
        </w:rPr>
        <w:t xml:space="preserve">: </w:t>
      </w:r>
      <w:r w:rsidRPr="002F663C">
        <w:rPr>
          <w:rFonts w:eastAsia="Calibri" w:cs="Times New Roman"/>
          <w:szCs w:val="18"/>
        </w:rPr>
        <w:t>ICS: 97.040.20 (Cooking ranges, working tables, ovens and similar appliances).</w:t>
      </w:r>
    </w:p>
    <w:p w:rsidR="00791C95" w:rsidRPr="002F663C" w:rsidP="00B16ACF" w14:paraId="3A2963BF" w14:textId="77777777">
      <w:pPr>
        <w:spacing w:before="120" w:after="120"/>
        <w:rPr>
          <w:rFonts w:eastAsia="Calibri" w:cs="Times New Roman"/>
          <w:szCs w:val="18"/>
        </w:rPr>
      </w:pPr>
      <w:r w:rsidRPr="002F663C">
        <w:rPr>
          <w:rFonts w:eastAsia="Calibri" w:cs="Times New Roman"/>
          <w:szCs w:val="18"/>
        </w:rPr>
        <w:t>This addendum concerns the notification of the Ministerial Decree No.159/2026 (2 pages, in Arabic) that extends the transitional period granted to producers and importers to abide by the mandatory Egyptian Standards ES 164 for domestic cooking appliances working for use with liquified petroleum gases for another six month starting from 7/7/2026.</w:t>
      </w:r>
    </w:p>
    <w:p w:rsidR="00791C95" w:rsidRPr="002F663C" w:rsidP="00B16ACF" w14:paraId="60E46C1A" w14:textId="77777777">
      <w:pPr>
        <w:spacing w:before="120" w:after="120"/>
        <w:rPr>
          <w:rFonts w:eastAsia="Calibri" w:cs="Times New Roman"/>
          <w:szCs w:val="18"/>
        </w:rPr>
      </w:pPr>
      <w:r w:rsidRPr="002F663C">
        <w:rPr>
          <w:rFonts w:eastAsia="Calibri" w:cs="Times New Roman"/>
          <w:szCs w:val="18"/>
        </w:rPr>
        <w:t>It should be noted that the Ministerial Decree No. 423/2005 (25 pages, in Arabic) which was formerly notified in G/TBT/N/EGY/3 dated 14 December 2005, the Ministerial Decree No. 1002/2017 (3 pages, in Arabic) which was formerly notified in G/TBT/N/EGY/3/Add.8 dated 10 January 2018 and the Ministerial Decree No. 58/2026 (2 pages, in Arabic) which was formerly notified in G/TBT/N/EGY/3/Add.101, G/TBT/N/EGY/3/Add.102, G/TBT/N/EGY/3/Add.103, G/TBT/N/EGY/3/Add.104 dated 25 March 2026 mandated among others the ea</w:t>
      </w:r>
      <w:r w:rsidRPr="002F663C">
        <w:rPr>
          <w:rFonts w:eastAsia="Calibri" w:cs="Times New Roman"/>
          <w:szCs w:val="18"/>
        </w:rPr>
        <w:t>rlier versions of this Standard and the draft of this standard was formerly notified in G/TBT/N/EGY/3/Add.100 dated 7 January 2026.</w:t>
      </w:r>
    </w:p>
    <w:p w:rsidR="00791C95" w:rsidRPr="002F663C" w:rsidP="00B16ACF" w14:paraId="361419DB" w14:textId="77777777">
      <w:pPr>
        <w:spacing w:before="120" w:after="120"/>
        <w:rPr>
          <w:rFonts w:eastAsia="Calibri" w:cs="Times New Roman"/>
          <w:szCs w:val="18"/>
        </w:rPr>
      </w:pPr>
      <w:r w:rsidRPr="002F663C">
        <w:rPr>
          <w:rFonts w:eastAsia="Calibri" w:cs="Times New Roman"/>
          <w:szCs w:val="18"/>
        </w:rPr>
        <w:t>Worth mentioning is that the following:</w:t>
      </w:r>
    </w:p>
    <w:p w:rsidR="00791C95" w:rsidRPr="002F663C" w:rsidP="00B16ACF" w14:paraId="3C30BC6D" w14:textId="77777777">
      <w:pPr>
        <w:numPr>
          <w:ilvl w:val="0"/>
          <w:numId w:val="17"/>
        </w:numPr>
        <w:spacing w:before="120" w:after="120"/>
        <w:rPr>
          <w:rFonts w:eastAsia="Calibri" w:cs="Times New Roman"/>
          <w:szCs w:val="18"/>
        </w:rPr>
      </w:pPr>
      <w:r w:rsidRPr="002F663C">
        <w:rPr>
          <w:rFonts w:eastAsia="Calibri" w:cs="Times New Roman"/>
          <w:szCs w:val="18"/>
        </w:rPr>
        <w:t>The Standard ES 164-1-1 adopts the technical content of ISO 21364-1:2025.</w:t>
      </w:r>
    </w:p>
    <w:p w:rsidR="00791C95" w:rsidRPr="002F663C" w:rsidP="00B16ACF" w14:paraId="34B98195" w14:textId="77777777">
      <w:pPr>
        <w:numPr>
          <w:ilvl w:val="0"/>
          <w:numId w:val="17"/>
        </w:numPr>
        <w:spacing w:before="120" w:after="120"/>
        <w:rPr>
          <w:rFonts w:eastAsia="Calibri" w:cs="Times New Roman"/>
          <w:szCs w:val="18"/>
        </w:rPr>
      </w:pPr>
      <w:r w:rsidRPr="002F663C">
        <w:rPr>
          <w:rFonts w:eastAsia="Calibri" w:cs="Times New Roman"/>
          <w:szCs w:val="18"/>
        </w:rPr>
        <w:t>The Standard ES 164-1-2 has been formulated according to National studies.</w:t>
      </w:r>
    </w:p>
    <w:p w:rsidR="00791C95" w:rsidRPr="002F663C" w:rsidP="00B16ACF" w14:paraId="4BACFEC1" w14:textId="77777777">
      <w:pPr>
        <w:numPr>
          <w:ilvl w:val="0"/>
          <w:numId w:val="17"/>
        </w:numPr>
        <w:spacing w:before="120" w:after="120"/>
        <w:rPr>
          <w:rFonts w:eastAsia="Calibri" w:cs="Times New Roman"/>
          <w:szCs w:val="18"/>
        </w:rPr>
      </w:pPr>
      <w:r w:rsidRPr="002F663C">
        <w:rPr>
          <w:rFonts w:eastAsia="Calibri" w:cs="Times New Roman"/>
          <w:szCs w:val="18"/>
        </w:rPr>
        <w:t>The Standard ES 164-1-3 adopts the technical content of ISO 21364-21:2025.</w:t>
      </w:r>
    </w:p>
    <w:p w:rsidR="00791C95" w:rsidRPr="002F663C" w:rsidP="00B16ACF" w14:paraId="46B612D8" w14:textId="77777777">
      <w:pPr>
        <w:numPr>
          <w:ilvl w:val="0"/>
          <w:numId w:val="17"/>
        </w:numPr>
        <w:spacing w:before="120" w:after="120"/>
        <w:rPr>
          <w:rFonts w:eastAsia="Calibri" w:cs="Times New Roman"/>
          <w:szCs w:val="18"/>
        </w:rPr>
      </w:pPr>
      <w:r w:rsidRPr="002F663C">
        <w:rPr>
          <w:rFonts w:eastAsia="Calibri" w:cs="Times New Roman"/>
          <w:szCs w:val="18"/>
        </w:rPr>
        <w:t>The Standard ES 164-1-4 adopts the technical content of ISO 21364-22:2025</w:t>
      </w:r>
    </w:p>
    <w:p w:rsidR="00791C95" w:rsidRPr="002F663C" w:rsidP="00B16ACF" w14:paraId="51FDD56A" w14:textId="77777777">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standards through the publication of administrative orders in the official gazette.</w:t>
      </w:r>
    </w:p>
    <w:p w:rsidR="00791C95" w:rsidRPr="002F663C" w:rsidP="00B16ACF" w14:paraId="11F12165" w14:textId="77777777">
      <w:pPr>
        <w:spacing w:before="120" w:after="120"/>
        <w:rPr>
          <w:rFonts w:eastAsia="Calibri" w:cs="Times New Roman"/>
          <w:szCs w:val="18"/>
        </w:rPr>
      </w:pPr>
      <w:r w:rsidRPr="002F663C">
        <w:rPr>
          <w:rFonts w:eastAsia="Calibri" w:cs="Times New Roman"/>
          <w:szCs w:val="18"/>
        </w:rPr>
        <w:t>Proposed date of adoption: 15 July 2026.</w:t>
      </w:r>
    </w:p>
    <w:p w:rsidR="00791C95" w:rsidRPr="002F663C" w:rsidP="00B16ACF" w14:paraId="6A9AEA05" w14:textId="77777777">
      <w:pPr>
        <w:spacing w:before="120" w:after="120"/>
        <w:rPr>
          <w:rFonts w:eastAsia="Calibri" w:cs="Times New Roman"/>
          <w:szCs w:val="18"/>
        </w:rPr>
      </w:pPr>
      <w:r w:rsidRPr="002F663C">
        <w:rPr>
          <w:rFonts w:eastAsia="Calibri" w:cs="Times New Roman"/>
          <w:szCs w:val="18"/>
        </w:rPr>
        <w:t>Proposed date of entry into force: 7 July 2026.</w:t>
      </w:r>
    </w:p>
    <w:p w:rsidR="00791C95" w:rsidRPr="002F663C" w:rsidP="00B16ACF" w14:paraId="5410A2D9" w14:textId="77777777">
      <w:pPr>
        <w:spacing w:before="120" w:after="120"/>
        <w:rPr>
          <w:rFonts w:eastAsia="Calibri" w:cs="Times New Roman"/>
          <w:szCs w:val="18"/>
        </w:rPr>
      </w:pPr>
      <w:r w:rsidRPr="002F663C">
        <w:rPr>
          <w:rFonts w:eastAsia="Calibri" w:cs="Times New Roman"/>
          <w:i/>
          <w:iCs/>
          <w:szCs w:val="18"/>
        </w:rPr>
        <w:t>Agency or authority designated to handle comments and text available from:</w:t>
      </w:r>
    </w:p>
    <w:p w:rsidR="00791C95" w:rsidRPr="002F663C" w:rsidP="00B16ACF" w14:paraId="1D44414A" w14:textId="77777777">
      <w:pPr>
        <w:spacing w:before="120" w:after="120"/>
        <w:rPr>
          <w:rFonts w:eastAsia="Calibri" w:cs="Times New Roman"/>
          <w:szCs w:val="18"/>
        </w:rPr>
      </w:pPr>
      <w:r w:rsidRPr="002F663C">
        <w:rPr>
          <w:rFonts w:eastAsia="Calibri" w:cs="Times New Roman"/>
          <w:szCs w:val="18"/>
        </w:rPr>
        <w:t>National Enquiry Point</w:t>
      </w:r>
    </w:p>
    <w:p w:rsidR="00791C95" w:rsidRPr="002F663C" w:rsidP="00B16ACF" w14:paraId="5E898148" w14:textId="77777777">
      <w:pPr>
        <w:spacing w:before="120" w:after="120"/>
        <w:rPr>
          <w:rFonts w:eastAsia="Calibri" w:cs="Times New Roman"/>
          <w:szCs w:val="18"/>
        </w:rPr>
      </w:pPr>
      <w:r w:rsidRPr="002F663C">
        <w:rPr>
          <w:rFonts w:eastAsia="Calibri" w:cs="Times New Roman"/>
          <w:szCs w:val="18"/>
        </w:rPr>
        <w:t>Egyptian Organization for Standardization and Quality</w:t>
      </w:r>
    </w:p>
    <w:p w:rsidR="00791C95" w:rsidRPr="002F663C" w:rsidP="00B16ACF" w14:paraId="5C319958" w14:textId="77777777">
      <w:pPr>
        <w:spacing w:before="120" w:after="120"/>
        <w:rPr>
          <w:rFonts w:eastAsia="Calibri" w:cs="Times New Roman"/>
          <w:szCs w:val="18"/>
        </w:rPr>
      </w:pPr>
      <w:r w:rsidRPr="002F663C">
        <w:rPr>
          <w:rFonts w:eastAsia="Calibri" w:cs="Times New Roman"/>
          <w:szCs w:val="18"/>
        </w:rPr>
        <w:t xml:space="preserve">16 </w:t>
      </w:r>
      <w:r w:rsidRPr="002F663C">
        <w:rPr>
          <w:rFonts w:eastAsia="Calibri" w:cs="Times New Roman"/>
          <w:szCs w:val="18"/>
        </w:rPr>
        <w:t>Tadreeb</w:t>
      </w:r>
      <w:r w:rsidRPr="002F663C">
        <w:rPr>
          <w:rFonts w:eastAsia="Calibri" w:cs="Times New Roman"/>
          <w:szCs w:val="18"/>
        </w:rPr>
        <w:t xml:space="preserve"> El-</w:t>
      </w:r>
      <w:r w:rsidRPr="002F663C">
        <w:rPr>
          <w:rFonts w:eastAsia="Calibri" w:cs="Times New Roman"/>
          <w:szCs w:val="18"/>
        </w:rPr>
        <w:t>Modarrebeen</w:t>
      </w:r>
      <w:r w:rsidRPr="002F663C">
        <w:rPr>
          <w:rFonts w:eastAsia="Calibri" w:cs="Times New Roman"/>
          <w:szCs w:val="18"/>
        </w:rPr>
        <w:t xml:space="preserve"> St., Ameriya, Cairo - Egypt</w:t>
      </w:r>
    </w:p>
    <w:p w:rsidR="00791C95" w:rsidRPr="002F663C" w:rsidP="00B16ACF" w14:paraId="75D4BE46"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eos@eos.org.eg/</w:t>
        </w:r>
      </w:hyperlink>
      <w:hyperlink r:id="rId8" w:history="1">
        <w:r w:rsidRPr="002F663C">
          <w:rPr>
            <w:rFonts w:eastAsia="Calibri" w:cs="Times New Roman"/>
            <w:color w:val="0000FF"/>
            <w:szCs w:val="18"/>
            <w:u w:val="single"/>
          </w:rPr>
          <w:t>eos.tbt@eos.org.eg</w:t>
        </w:r>
      </w:hyperlink>
    </w:p>
    <w:p w:rsidR="00791C95" w:rsidRPr="002F663C" w:rsidP="00B16ACF" w14:paraId="7D94868D" w14:textId="77777777">
      <w:pPr>
        <w:spacing w:before="120" w:after="120"/>
        <w:rPr>
          <w:rFonts w:eastAsia="Calibri" w:cs="Times New Roman"/>
          <w:szCs w:val="18"/>
        </w:rPr>
      </w:pPr>
      <w:r w:rsidRPr="002F663C">
        <w:rPr>
          <w:rFonts w:eastAsia="Calibri" w:cs="Times New Roman"/>
          <w:szCs w:val="18"/>
        </w:rPr>
        <w:t xml:space="preserve">Website: </w:t>
      </w:r>
      <w:hyperlink r:id="rId9" w:history="1">
        <w:r w:rsidRPr="002F663C">
          <w:rPr>
            <w:rFonts w:eastAsia="Calibri" w:cs="Times New Roman"/>
            <w:color w:val="0000FF"/>
            <w:szCs w:val="18"/>
            <w:u w:val="single"/>
          </w:rPr>
          <w:t>http://www.eos.org.eg</w:t>
        </w:r>
      </w:hyperlink>
    </w:p>
    <w:p w:rsidR="00791C95" w:rsidRPr="002F663C" w:rsidP="00B16ACF" w14:paraId="45FACAA1" w14:textId="77777777">
      <w:pPr>
        <w:spacing w:before="120" w:after="120"/>
        <w:rPr>
          <w:rFonts w:eastAsia="Calibri" w:cs="Times New Roman"/>
          <w:szCs w:val="18"/>
        </w:rPr>
      </w:pPr>
      <w:r w:rsidRPr="002F663C">
        <w:rPr>
          <w:rFonts w:eastAsia="Calibri" w:cs="Times New Roman"/>
          <w:szCs w:val="18"/>
        </w:rPr>
        <w:t>Tel: + (202) 22845528</w:t>
      </w:r>
    </w:p>
    <w:p w:rsidR="00791C95" w:rsidRPr="002F663C" w:rsidP="00B16ACF" w14:paraId="413C629F" w14:textId="77777777">
      <w:pPr>
        <w:spacing w:before="120" w:after="120"/>
        <w:rPr>
          <w:rFonts w:eastAsia="Calibri" w:cs="Times New Roman"/>
          <w:szCs w:val="18"/>
        </w:rPr>
      </w:pPr>
      <w:r w:rsidRPr="002F663C">
        <w:rPr>
          <w:rFonts w:eastAsia="Calibri" w:cs="Times New Roman"/>
          <w:szCs w:val="18"/>
        </w:rPr>
        <w:t>Fax: + (202) 22845504</w:t>
      </w:r>
    </w:p>
    <w:p w:rsidR="006C5A96" w:rsidP="006C5A96" w14:paraId="44A04953" w14:textId="77777777">
      <w:pPr>
        <w:jc w:val="center"/>
        <w:rPr>
          <w:b/>
        </w:rPr>
      </w:pPr>
      <w:r w:rsidRPr="003971FF">
        <w:rPr>
          <w:b/>
        </w:rPr>
        <w:t>__________</w:t>
      </w:r>
    </w:p>
    <w:p w:rsidR="004D4D19" w:rsidP="007F38C2" w14:paraId="5429CDA4" w14:textId="77777777">
      <w:pPr>
        <w:jc w:val="center"/>
        <w:rPr>
          <w:b/>
        </w:rPr>
      </w:pPr>
    </w:p>
    <w:p w:rsidR="00A1565D" w:rsidP="003971FF" w14:paraId="62C2FA45"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CC879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F57B91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7453" w:rsidP="00ED54E0" w14:paraId="745E0F94" w14:textId="77777777">
      <w:r>
        <w:separator/>
      </w:r>
    </w:p>
  </w:footnote>
  <w:footnote w:type="continuationSeparator" w:id="1">
    <w:p w:rsidR="005E7453" w:rsidP="00ED54E0" w14:paraId="30CA8DE0" w14:textId="77777777">
      <w:r>
        <w:continuationSeparator/>
      </w:r>
    </w:p>
  </w:footnote>
  <w:footnote w:id="2">
    <w:p w:rsidR="007F6EA2" w14:paraId="6F7711C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B867CC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16E4D29" w14:textId="77777777">
    <w:pPr>
      <w:pStyle w:val="Header"/>
      <w:pBdr>
        <w:bottom w:val="single" w:sz="4" w:space="1" w:color="auto"/>
      </w:pBdr>
      <w:tabs>
        <w:tab w:val="clear" w:pos="4513"/>
        <w:tab w:val="clear" w:pos="9027"/>
      </w:tabs>
      <w:jc w:val="center"/>
    </w:pPr>
  </w:p>
  <w:p w:rsidR="00DD3DD7" w:rsidRPr="00DD3DD7" w:rsidP="00DD3DD7" w14:paraId="2F9320C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A5DF2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32D0B48" w14:textId="77777777">
    <w:pPr>
      <w:pStyle w:val="Header"/>
      <w:pBdr>
        <w:bottom w:val="single" w:sz="4" w:space="1" w:color="auto"/>
      </w:pBdr>
      <w:tabs>
        <w:tab w:val="clear" w:pos="4513"/>
        <w:tab w:val="clear" w:pos="9027"/>
      </w:tabs>
      <w:jc w:val="center"/>
    </w:pPr>
    <w:bookmarkStart w:id="3" w:name="spsSymbolHeader"/>
    <w:r w:rsidRPr="00DD3DD7">
      <w:t>G/TBT/N/EGY/3/Add.105</w:t>
    </w:r>
    <w:bookmarkEnd w:id="3"/>
  </w:p>
  <w:p w:rsidR="00DD3DD7" w:rsidRPr="00DD3DD7" w:rsidP="00DD3DD7" w14:paraId="42168998" w14:textId="77777777">
    <w:pPr>
      <w:pStyle w:val="Header"/>
      <w:pBdr>
        <w:bottom w:val="single" w:sz="4" w:space="1" w:color="auto"/>
      </w:pBdr>
      <w:tabs>
        <w:tab w:val="clear" w:pos="4513"/>
        <w:tab w:val="clear" w:pos="9027"/>
      </w:tabs>
      <w:jc w:val="center"/>
    </w:pPr>
  </w:p>
  <w:p w:rsidR="00DD3DD7" w:rsidRPr="00DD3DD7" w:rsidP="00DD3DD7" w14:paraId="75A96E2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FF3912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416F7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7DE7E8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DA8513D" w14:textId="77777777">
          <w:pPr>
            <w:jc w:val="right"/>
            <w:rPr>
              <w:b/>
              <w:color w:val="FF0000"/>
              <w:szCs w:val="16"/>
            </w:rPr>
          </w:pPr>
          <w:r>
            <w:rPr>
              <w:b/>
              <w:color w:val="FF0000"/>
              <w:szCs w:val="16"/>
            </w:rPr>
            <w:t xml:space="preserve"> </w:t>
          </w:r>
        </w:p>
      </w:tc>
    </w:tr>
    <w:tr w14:paraId="4AEF1EC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25F28E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7B16150" w14:textId="77777777">
          <w:pPr>
            <w:jc w:val="right"/>
            <w:rPr>
              <w:b/>
              <w:szCs w:val="16"/>
            </w:rPr>
          </w:pPr>
        </w:p>
      </w:tc>
    </w:tr>
    <w:tr w14:paraId="57FF7BD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27C23D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F77B263" w14:textId="77777777">
          <w:pPr>
            <w:jc w:val="right"/>
            <w:rPr>
              <w:rFonts w:eastAsia="Calibri" w:cs="Times New Roman"/>
              <w:b/>
              <w:szCs w:val="16"/>
            </w:rPr>
          </w:pPr>
          <w:bookmarkStart w:id="4" w:name="bmkSymbols"/>
          <w:r w:rsidRPr="002F663C">
            <w:rPr>
              <w:rFonts w:eastAsia="Calibri" w:cs="Times New Roman"/>
              <w:b/>
              <w:szCs w:val="16"/>
            </w:rPr>
            <w:t>G/TBT/N/EGY/3/Add.105</w:t>
          </w:r>
          <w:bookmarkEnd w:id="4"/>
        </w:p>
        <w:p w:rsidR="00C14444" w:rsidRPr="00C14444" w:rsidP="00C14444" w14:paraId="2E038484" w14:textId="77777777">
          <w:pPr>
            <w:jc w:val="center"/>
            <w:rPr>
              <w:szCs w:val="16"/>
            </w:rPr>
          </w:pPr>
        </w:p>
      </w:tc>
    </w:tr>
    <w:tr w14:paraId="405E5A7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3FCB29" w14:textId="77777777"/>
      </w:tc>
      <w:tc>
        <w:tcPr>
          <w:tcW w:w="5448" w:type="dxa"/>
          <w:gridSpan w:val="2"/>
          <w:shd w:val="clear" w:color="auto" w:fill="FFFFFF"/>
          <w:tcMar>
            <w:left w:w="108" w:type="dxa"/>
            <w:right w:w="108" w:type="dxa"/>
          </w:tcMar>
          <w:vAlign w:val="center"/>
        </w:tcPr>
        <w:p w:rsidR="00ED54E0" w:rsidRPr="00182B84" w:rsidP="00425DC5" w14:paraId="4D61EA17" w14:textId="77777777">
          <w:pPr>
            <w:jc w:val="right"/>
            <w:rPr>
              <w:szCs w:val="16"/>
            </w:rPr>
          </w:pPr>
          <w:bookmarkStart w:id="5" w:name="bmkDate"/>
          <w:r w:rsidRPr="00182B84">
            <w:rPr>
              <w:szCs w:val="16"/>
            </w:rPr>
            <w:t>13 August 2026</w:t>
          </w:r>
          <w:bookmarkEnd w:id="5"/>
        </w:p>
      </w:tc>
    </w:tr>
    <w:tr w14:paraId="2D3533E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EC2109F" w14:textId="77777777">
          <w:pPr>
            <w:jc w:val="left"/>
            <w:rPr>
              <w:b/>
            </w:rPr>
          </w:pPr>
          <w:bookmarkStart w:id="6" w:name="bmkSerial"/>
          <w:r>
            <w:rPr>
              <w:rFonts w:ascii="Verdana" w:eastAsia="Verdana" w:hAnsi="Verdana" w:cs="Verdana"/>
              <w:b w:val="0"/>
              <w:color w:val="FF0000"/>
              <w:sz w:val="18"/>
            </w:rPr>
            <w:t>(26-5732)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604B23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7691E8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D151BF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DDF37B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6C5F4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22648059">
    <w:abstractNumId w:val="9"/>
  </w:num>
  <w:num w:numId="2" w16cid:durableId="2061708726">
    <w:abstractNumId w:val="7"/>
  </w:num>
  <w:num w:numId="3" w16cid:durableId="807892072">
    <w:abstractNumId w:val="6"/>
  </w:num>
  <w:num w:numId="4" w16cid:durableId="453406215">
    <w:abstractNumId w:val="5"/>
  </w:num>
  <w:num w:numId="5" w16cid:durableId="1528103839">
    <w:abstractNumId w:val="4"/>
  </w:num>
  <w:num w:numId="6" w16cid:durableId="381246726">
    <w:abstractNumId w:val="12"/>
  </w:num>
  <w:num w:numId="7" w16cid:durableId="2051762057">
    <w:abstractNumId w:val="11"/>
  </w:num>
  <w:num w:numId="8" w16cid:durableId="20522742">
    <w:abstractNumId w:val="10"/>
  </w:num>
  <w:num w:numId="9" w16cid:durableId="1710688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799446">
    <w:abstractNumId w:val="13"/>
  </w:num>
  <w:num w:numId="11" w16cid:durableId="1093431893">
    <w:abstractNumId w:val="8"/>
  </w:num>
  <w:num w:numId="12" w16cid:durableId="370955702">
    <w:abstractNumId w:val="3"/>
  </w:num>
  <w:num w:numId="13" w16cid:durableId="1556622185">
    <w:abstractNumId w:val="2"/>
  </w:num>
  <w:num w:numId="14" w16cid:durableId="533226492">
    <w:abstractNumId w:val="1"/>
  </w:num>
  <w:num w:numId="15" w16cid:durableId="1805468391">
    <w:abstractNumId w:val="0"/>
  </w:num>
  <w:num w:numId="16" w16cid:durableId="3176102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2041934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00CA"/>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7453"/>
    <w:rsid w:val="005F30CB"/>
    <w:rsid w:val="00612644"/>
    <w:rsid w:val="00615DE8"/>
    <w:rsid w:val="00620F21"/>
    <w:rsid w:val="0062527B"/>
    <w:rsid w:val="0064657D"/>
    <w:rsid w:val="00657B4C"/>
    <w:rsid w:val="00674CCD"/>
    <w:rsid w:val="006B3175"/>
    <w:rsid w:val="006C5A96"/>
    <w:rsid w:val="006E75E2"/>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91C95"/>
    <w:rsid w:val="007A1BFD"/>
    <w:rsid w:val="007B3D3F"/>
    <w:rsid w:val="007D5F68"/>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35A4C"/>
    <w:rsid w:val="00E40E4A"/>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63E3E"/>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FC8AAC8"/>
  <w15:docId w15:val="{447B8B70-28DB-498C-ABC6-40D08216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eos@idsc.net.eg/" TargetMode="External" /><Relationship Id="rId8" Type="http://schemas.openxmlformats.org/officeDocument/2006/relationships/hyperlink" Target="mailto:eos.tbt@eos.org.eg" TargetMode="External" /><Relationship Id="rId9" Type="http://schemas.openxmlformats.org/officeDocument/2006/relationships/hyperlink" Target="http://www.eos.org.e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c911bcdf-734b-4408-b753-ba3359a4f317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ED6B-D203-4D00-BE8D-F7ACC982C0B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Mermaz, Johann</cp:lastModifiedBy>
  <cp:revision>2</cp:revision>
  <cp:lastPrinted>2019-10-23T07:32:00Z</cp:lastPrinted>
  <dcterms:created xsi:type="dcterms:W3CDTF">2026-08-13T11:13:00Z</dcterms:created>
  <dcterms:modified xsi:type="dcterms:W3CDTF">2026-08-13T11:28:00Z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c911bcdf-734b-4408-b753-ba3359a4f317</vt:lpwstr>
  </property>
  <property fmtid="{D5CDD505-2E9C-101B-9397-08002B2CF9AE}" pid="4" name="WTOCLASSIFICATION">
    <vt:lpwstr>WTO OFFICIAL</vt:lpwstr>
  </property>
</Properties>
</file>