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E38E" w14:textId="77777777" w:rsidR="00CD481B" w:rsidRPr="00392709" w:rsidRDefault="00CD481B" w:rsidP="00CD481B">
      <w:pPr>
        <w:pStyle w:val="Title"/>
        <w:tabs>
          <w:tab w:val="left" w:pos="6521"/>
        </w:tabs>
      </w:pPr>
      <w:r w:rsidRPr="00392709">
        <w:t>IMPLEMENTATION AND ADMINISTRATION OF THE AGREEMENT</w:t>
      </w:r>
      <w:r w:rsidRPr="00392709">
        <w:br/>
        <w:t>ON TECHNICAL BARRIERS TO TRADE</w:t>
      </w:r>
    </w:p>
    <w:p w14:paraId="6CB77E16" w14:textId="77777777" w:rsidR="00906997" w:rsidRDefault="00906997" w:rsidP="00906997">
      <w:pPr>
        <w:pStyle w:val="Title3"/>
        <w:rPr>
          <w:i w:val="0"/>
          <w:caps/>
        </w:rPr>
      </w:pPr>
      <w:r w:rsidRPr="00906997">
        <w:rPr>
          <w:i w:val="0"/>
          <w:caps/>
        </w:rPr>
        <w:t xml:space="preserve">COMMUNICATION FROM </w:t>
      </w:r>
      <w:r w:rsidR="00463E2D">
        <w:rPr>
          <w:i w:val="0"/>
          <w:caps/>
        </w:rPr>
        <w:t>egypt</w:t>
      </w:r>
    </w:p>
    <w:p w14:paraId="566CFCBA" w14:textId="77777777" w:rsidR="005F727F" w:rsidRPr="005F727F" w:rsidRDefault="005F727F" w:rsidP="00906997">
      <w:pPr>
        <w:pStyle w:val="Title3"/>
      </w:pPr>
      <w:r>
        <w:t>Revision</w:t>
      </w:r>
    </w:p>
    <w:p w14:paraId="2E284F00" w14:textId="636EC541" w:rsidR="00CD481B" w:rsidRPr="00392709" w:rsidRDefault="00CD481B" w:rsidP="00CD481B">
      <w:pPr>
        <w:spacing w:after="240"/>
      </w:pPr>
      <w:r w:rsidRPr="00392709">
        <w:t>The following communication under Article 15.2 of the Agreement on Technical Barriers to Trade</w:t>
      </w:r>
      <w:r>
        <w:t xml:space="preserve">, </w:t>
      </w:r>
      <w:r w:rsidRPr="00CD309B">
        <w:t>dated</w:t>
      </w:r>
      <w:r w:rsidR="00906997" w:rsidRPr="00CD309B">
        <w:t xml:space="preserve"> </w:t>
      </w:r>
      <w:r w:rsidR="00B72EB1">
        <w:t>12 September 2022</w:t>
      </w:r>
      <w:r>
        <w:t>,</w:t>
      </w:r>
      <w:r w:rsidRPr="00392709">
        <w:t xml:space="preserve"> has been received from </w:t>
      </w:r>
      <w:r>
        <w:t xml:space="preserve">the delegation of </w:t>
      </w:r>
      <w:r w:rsidR="00463E2D">
        <w:rPr>
          <w:u w:val="single"/>
        </w:rPr>
        <w:t>Egypt</w:t>
      </w:r>
      <w:r w:rsidRPr="00392709">
        <w:t xml:space="preserve">. </w:t>
      </w:r>
    </w:p>
    <w:p w14:paraId="5B6B8E43" w14:textId="77777777" w:rsidR="00CD481B" w:rsidRPr="00392709" w:rsidRDefault="00CD481B" w:rsidP="00CD481B">
      <w:pPr>
        <w:jc w:val="center"/>
        <w:rPr>
          <w:b/>
        </w:rPr>
      </w:pPr>
      <w:r w:rsidRPr="00392709">
        <w:rPr>
          <w:b/>
        </w:rPr>
        <w:t>_______________</w:t>
      </w:r>
    </w:p>
    <w:p w14:paraId="483D8352" w14:textId="77777777" w:rsidR="00CD481B" w:rsidRDefault="00CD481B" w:rsidP="00CD481B"/>
    <w:p w14:paraId="7AE3B89A" w14:textId="77777777" w:rsidR="00906997" w:rsidRPr="00906997" w:rsidRDefault="00906997" w:rsidP="00906997">
      <w:pPr>
        <w:rPr>
          <w:szCs w:val="20"/>
        </w:rPr>
      </w:pPr>
    </w:p>
    <w:p w14:paraId="03537F97" w14:textId="77777777" w:rsidR="00B72EB1" w:rsidRDefault="00B72EB1" w:rsidP="00B72EB1">
      <w:pPr>
        <w:pStyle w:val="Heading1"/>
      </w:pPr>
      <w:r>
        <w:t>INTRODUCTION</w:t>
      </w:r>
    </w:p>
    <w:p w14:paraId="35526D5E" w14:textId="77777777" w:rsidR="00B72EB1" w:rsidRDefault="00B72EB1" w:rsidP="00B72EB1">
      <w:pPr>
        <w:pStyle w:val="BodyText"/>
        <w:ind w:left="0"/>
      </w:pPr>
      <w:r>
        <w:t>The Agreement Establishing the World Trade Organization, the Agreement on Technical Barriers to Trade, (hereinafter referred to as the TBT Agreement) after having been accepted by the presidential decree No 72 of 1995, and approved by the Egyptian People's Assembly on 16 April 1995, came into force for the Arab Republic of Egypt on 30 June 1995, and were incorporated into the domestic law.</w:t>
      </w:r>
    </w:p>
    <w:p w14:paraId="363A7AC1" w14:textId="77777777" w:rsidR="00B72EB1" w:rsidRDefault="00B72EB1" w:rsidP="00B72EB1">
      <w:pPr>
        <w:pStyle w:val="Heading1"/>
      </w:pPr>
      <w:r>
        <w:t xml:space="preserve">Egyptian WTO/TBT Enquiry Point </w:t>
      </w:r>
    </w:p>
    <w:p w14:paraId="7C841327" w14:textId="77777777" w:rsidR="00B72EB1" w:rsidRDefault="00B72EB1" w:rsidP="00B72EB1">
      <w:pPr>
        <w:pStyle w:val="BodyText"/>
        <w:ind w:left="0"/>
        <w:rPr>
          <w:lang w:bidi="ar-EG"/>
        </w:rPr>
      </w:pPr>
      <w:r>
        <w:t>The</w:t>
      </w:r>
      <w:r>
        <w:rPr>
          <w:lang w:bidi="ar-EG"/>
        </w:rPr>
        <w:t xml:space="preserve"> Egyptian Organization for Standardization and Quality (hereinafter referred to as EOS) has been designated as the Egyptian WTO/TBT Enquiry Point. The address, telephone, fax and e-mail of the enquiry point are as follows:</w:t>
      </w:r>
    </w:p>
    <w:p w14:paraId="71DFC596" w14:textId="77777777" w:rsidR="00B72EB1" w:rsidRDefault="00B72EB1" w:rsidP="00B72EB1">
      <w:pPr>
        <w:rPr>
          <w:szCs w:val="20"/>
        </w:rPr>
      </w:pPr>
      <w:r>
        <w:rPr>
          <w:lang w:bidi="ar-EG"/>
        </w:rPr>
        <w:t xml:space="preserve">16 </w:t>
      </w:r>
      <w:r>
        <w:rPr>
          <w:szCs w:val="20"/>
        </w:rPr>
        <w:t>Tadreeb El - Modarrebeen St., Ameriya, Cairo – EGYPT</w:t>
      </w:r>
    </w:p>
    <w:p w14:paraId="30AC069A" w14:textId="77777777" w:rsidR="00B72EB1" w:rsidRDefault="00B72EB1" w:rsidP="00B72EB1">
      <w:pPr>
        <w:rPr>
          <w:szCs w:val="20"/>
        </w:rPr>
      </w:pPr>
      <w:bookmarkStart w:id="0" w:name="_Hlk525028894"/>
      <w:r>
        <w:rPr>
          <w:szCs w:val="20"/>
        </w:rPr>
        <w:t xml:space="preserve">Telephone: + (202) </w:t>
      </w:r>
      <w:bookmarkEnd w:id="0"/>
      <w:r>
        <w:rPr>
          <w:szCs w:val="20"/>
        </w:rPr>
        <w:t>22845522; + (02) 22845524</w:t>
      </w:r>
    </w:p>
    <w:p w14:paraId="52860634" w14:textId="77777777" w:rsidR="00B72EB1" w:rsidRDefault="00B72EB1" w:rsidP="00B72EB1">
      <w:pPr>
        <w:rPr>
          <w:szCs w:val="20"/>
        </w:rPr>
      </w:pPr>
      <w:r>
        <w:rPr>
          <w:szCs w:val="20"/>
        </w:rPr>
        <w:t>Fax: + (202) 22845504</w:t>
      </w:r>
    </w:p>
    <w:p w14:paraId="7AA8E4EF" w14:textId="32FFCFFB" w:rsidR="00B72EB1" w:rsidRDefault="00B72EB1" w:rsidP="00B72EB1">
      <w:pPr>
        <w:rPr>
          <w:szCs w:val="20"/>
        </w:rPr>
      </w:pPr>
      <w:r>
        <w:rPr>
          <w:szCs w:val="20"/>
        </w:rPr>
        <w:t xml:space="preserve">E-mail: </w:t>
      </w:r>
      <w:hyperlink r:id="rId7" w:history="1">
        <w:r>
          <w:rPr>
            <w:rStyle w:val="Hyperlink"/>
            <w:szCs w:val="20"/>
          </w:rPr>
          <w:t>eos.tbt@eos.org.eg</w:t>
        </w:r>
      </w:hyperlink>
      <w:r>
        <w:rPr>
          <w:szCs w:val="20"/>
        </w:rPr>
        <w:t xml:space="preserve">, </w:t>
      </w:r>
      <w:hyperlink r:id="rId8" w:history="1">
        <w:r>
          <w:rPr>
            <w:rStyle w:val="Hyperlink"/>
            <w:szCs w:val="20"/>
          </w:rPr>
          <w:t>eos@idsc.net.eg</w:t>
        </w:r>
      </w:hyperlink>
    </w:p>
    <w:p w14:paraId="3C63A22E" w14:textId="093D6448" w:rsidR="00B72EB1" w:rsidRDefault="00B72EB1" w:rsidP="00B72EB1">
      <w:pPr>
        <w:rPr>
          <w:lang w:bidi="ar-EG"/>
        </w:rPr>
      </w:pPr>
      <w:r>
        <w:rPr>
          <w:szCs w:val="20"/>
        </w:rPr>
        <w:t>Website</w:t>
      </w:r>
      <w:r>
        <w:rPr>
          <w:lang w:bidi="ar-EG"/>
        </w:rPr>
        <w:t xml:space="preserve">: </w:t>
      </w:r>
      <w:hyperlink r:id="rId9" w:history="1">
        <w:r w:rsidRPr="00D94FAB">
          <w:rPr>
            <w:rStyle w:val="Hyperlink"/>
            <w:lang w:bidi="ar-EG"/>
          </w:rPr>
          <w:t>www.eos.org.eg</w:t>
        </w:r>
      </w:hyperlink>
    </w:p>
    <w:p w14:paraId="55519434" w14:textId="77777777" w:rsidR="00B72EB1" w:rsidRDefault="00B72EB1" w:rsidP="00B72EB1">
      <w:pPr>
        <w:rPr>
          <w:lang w:bidi="ar-EG"/>
        </w:rPr>
      </w:pPr>
      <w:r>
        <w:rPr>
          <w:szCs w:val="20"/>
        </w:rPr>
        <w:t>Chairman</w:t>
      </w:r>
      <w:r>
        <w:rPr>
          <w:lang w:bidi="ar-EG"/>
        </w:rPr>
        <w:t xml:space="preserve">: </w:t>
      </w:r>
      <w:r w:rsidRPr="002A35FE">
        <w:rPr>
          <w:lang w:bidi="ar-EG"/>
        </w:rPr>
        <w:t>Acting as a Head of the EOS, Dr.Eng. Kaled Hassan Sofy</w:t>
      </w:r>
      <w:r>
        <w:rPr>
          <w:lang w:bidi="ar-EG"/>
        </w:rPr>
        <w:t>.</w:t>
      </w:r>
    </w:p>
    <w:p w14:paraId="35AF7265" w14:textId="77777777" w:rsidR="00B72EB1" w:rsidRDefault="00B72EB1" w:rsidP="00B72EB1">
      <w:pPr>
        <w:jc w:val="lowKashida"/>
        <w:rPr>
          <w:lang w:bidi="ar-EG"/>
        </w:rPr>
      </w:pPr>
    </w:p>
    <w:p w14:paraId="26C46EED" w14:textId="77777777" w:rsidR="00B72EB1" w:rsidRDefault="00B72EB1" w:rsidP="00B72EB1">
      <w:pPr>
        <w:pStyle w:val="BodyText"/>
        <w:ind w:left="0"/>
      </w:pPr>
      <w:r>
        <w:rPr>
          <w:lang w:bidi="ar-EG"/>
        </w:rPr>
        <w:t xml:space="preserve">The principal responsibilities of the Egyptian WTO/TBT Enquiry Point include responding to technical enquiries regarding </w:t>
      </w:r>
      <w:r w:rsidRPr="00CA48FC">
        <w:rPr>
          <w:lang w:bidi="ar-EG"/>
        </w:rPr>
        <w:t>technical regulations</w:t>
      </w:r>
      <w:r>
        <w:rPr>
          <w:lang w:bidi="ar-EG"/>
        </w:rPr>
        <w:t xml:space="preserve">, standards, conformity assessment procedures and fulfilling notification </w:t>
      </w:r>
      <w:r w:rsidRPr="00CA48FC">
        <w:rPr>
          <w:lang w:bidi="ar-EG"/>
        </w:rPr>
        <w:t xml:space="preserve">obligations </w:t>
      </w:r>
      <w:r w:rsidRPr="00CA48FC">
        <w:t>under</w:t>
      </w:r>
      <w:r>
        <w:t xml:space="preserve"> the TBT Agreement.</w:t>
      </w:r>
    </w:p>
    <w:p w14:paraId="58E03298" w14:textId="77777777" w:rsidR="00B72EB1" w:rsidRDefault="00B72EB1" w:rsidP="00B72EB1">
      <w:pPr>
        <w:pStyle w:val="Heading1"/>
      </w:pPr>
      <w:r>
        <w:t xml:space="preserve">Technical regulations </w:t>
      </w:r>
    </w:p>
    <w:p w14:paraId="2C01C969" w14:textId="77777777" w:rsidR="00B72EB1" w:rsidRPr="002A35FE" w:rsidRDefault="00B72EB1" w:rsidP="00B72EB1">
      <w:pPr>
        <w:pStyle w:val="BodyText"/>
        <w:ind w:left="0"/>
        <w:rPr>
          <w:lang w:bidi="ar-EG"/>
        </w:rPr>
      </w:pPr>
      <w:r>
        <w:rPr>
          <w:lang w:bidi="ar-EG"/>
        </w:rPr>
        <w:t>Technical regulations based on standards are submitted to the Minister of Trade and Industry for approval and publication. There are other Ministries involved in the preparation, issuance and implementation of specific technical regulations, such as the Ministry of Environment, the Ministry of Health and Population, the Ministry of Electricity and Energy, Ministry of Agriculture and Land Reclamation,</w:t>
      </w:r>
      <w:r w:rsidRPr="002A35FE">
        <w:rPr>
          <w:szCs w:val="20"/>
        </w:rPr>
        <w:t xml:space="preserve"> National Food Safety Authority of Egypt (NFSA) and the Egyptian Drug Authority (EDA)</w:t>
      </w:r>
      <w:r w:rsidRPr="002A35FE">
        <w:rPr>
          <w:lang w:bidi="ar-EG"/>
        </w:rPr>
        <w:t>.</w:t>
      </w:r>
    </w:p>
    <w:p w14:paraId="5B9892F7" w14:textId="77777777" w:rsidR="00B72EB1" w:rsidRDefault="00B72EB1" w:rsidP="00B72EB1">
      <w:pPr>
        <w:pStyle w:val="BodyText"/>
        <w:ind w:left="0"/>
        <w:rPr>
          <w:lang w:bidi="ar-EG"/>
        </w:rPr>
      </w:pPr>
      <w:r>
        <w:rPr>
          <w:lang w:bidi="ar-EG"/>
        </w:rPr>
        <w:t xml:space="preserve">The texts of the new adopted technical regulations, conformity assessment procedures and all legal acts falling under the scope of TBT Agreement are published in the Egyptian official Gazette. </w:t>
      </w:r>
    </w:p>
    <w:p w14:paraId="074AF50F" w14:textId="77777777" w:rsidR="00B72EB1" w:rsidRPr="00707FB1" w:rsidRDefault="00B72EB1" w:rsidP="00B72EB1">
      <w:pPr>
        <w:pStyle w:val="BodyText"/>
        <w:ind w:left="0"/>
        <w:rPr>
          <w:b/>
          <w:bCs/>
          <w:caps/>
          <w:szCs w:val="26"/>
        </w:rPr>
      </w:pPr>
      <w:r>
        <w:rPr>
          <w:lang w:bidi="ar-EG"/>
        </w:rPr>
        <w:lastRenderedPageBreak/>
        <w:t xml:space="preserve">The expected length of time for </w:t>
      </w:r>
      <w:r w:rsidRPr="00CA48FC">
        <w:rPr>
          <w:lang w:bidi="ar-EG"/>
        </w:rPr>
        <w:t>presenting comments</w:t>
      </w:r>
      <w:r>
        <w:rPr>
          <w:lang w:bidi="ar-EG"/>
        </w:rPr>
        <w:t xml:space="preserve"> on draft technical regulations or conformity assessment procedures by other WTO Members is 60 days, </w:t>
      </w:r>
      <w:r w:rsidRPr="002A35FE">
        <w:rPr>
          <w:lang w:bidi="ar-EG"/>
        </w:rPr>
        <w:t>that for certain cases (depending on the urgency consideration) where this period could be extended or reduced</w:t>
      </w:r>
      <w:r w:rsidRPr="002A35FE">
        <w:t>.</w:t>
      </w:r>
      <w:r>
        <w:t xml:space="preserve"> </w:t>
      </w:r>
    </w:p>
    <w:p w14:paraId="61A8066E" w14:textId="77777777" w:rsidR="00B72EB1" w:rsidRDefault="00B72EB1" w:rsidP="00B72EB1">
      <w:pPr>
        <w:pStyle w:val="Heading1"/>
        <w:rPr>
          <w:caps w:val="0"/>
          <w:szCs w:val="26"/>
        </w:rPr>
      </w:pPr>
      <w:r>
        <w:rPr>
          <w:caps w:val="0"/>
          <w:szCs w:val="26"/>
        </w:rPr>
        <w:t>STANDARDS</w:t>
      </w:r>
    </w:p>
    <w:p w14:paraId="060B9CD4" w14:textId="77777777" w:rsidR="00B72EB1" w:rsidRDefault="00B72EB1" w:rsidP="00B72EB1">
      <w:pPr>
        <w:pStyle w:val="BodyText"/>
        <w:ind w:left="0"/>
        <w:rPr>
          <w:lang w:bidi="ar-EG"/>
        </w:rPr>
      </w:pPr>
      <w:r>
        <w:rPr>
          <w:lang w:bidi="ar-EG"/>
        </w:rPr>
        <w:t>EOS is the sole authority responsible for issuing standards in the Arab Republic of Egypt.</w:t>
      </w:r>
    </w:p>
    <w:p w14:paraId="068C35F4" w14:textId="77777777" w:rsidR="00B72EB1" w:rsidRDefault="00B72EB1" w:rsidP="00B72EB1">
      <w:pPr>
        <w:pStyle w:val="BodyText2"/>
        <w:tabs>
          <w:tab w:val="left" w:pos="907"/>
        </w:tabs>
        <w:rPr>
          <w:lang w:bidi="ar-EG"/>
        </w:rPr>
      </w:pPr>
      <w:r>
        <w:rPr>
          <w:lang w:bidi="ar-EG"/>
        </w:rPr>
        <w:t>EOS has accepted the Code of Good Practice for the Preparation, Adoption and Application of Standards;</w:t>
      </w:r>
    </w:p>
    <w:p w14:paraId="4BFE8950" w14:textId="77777777" w:rsidR="00B72EB1" w:rsidRDefault="00B72EB1" w:rsidP="00B72EB1">
      <w:pPr>
        <w:pStyle w:val="BodyText2"/>
        <w:tabs>
          <w:tab w:val="left" w:pos="907"/>
          <w:tab w:val="left" w:pos="1430"/>
        </w:tabs>
        <w:rPr>
          <w:lang w:val="en-US" w:bidi="ar-EG"/>
        </w:rPr>
      </w:pPr>
      <w:r>
        <w:rPr>
          <w:lang w:bidi="ar-EG"/>
        </w:rPr>
        <w:t>The work programme on draft standards is available at EOS website and is also available at ISO website (WTO ISO Standards Information Gateway); and can be submitted upon request;</w:t>
      </w:r>
    </w:p>
    <w:p w14:paraId="7EE69A53" w14:textId="2B964D09" w:rsidR="00B72EB1" w:rsidRDefault="00B72EB1" w:rsidP="00B72EB1">
      <w:pPr>
        <w:pStyle w:val="BodyText2"/>
        <w:tabs>
          <w:tab w:val="left" w:pos="907"/>
        </w:tabs>
        <w:rPr>
          <w:lang w:bidi="ar-EG"/>
        </w:rPr>
      </w:pPr>
      <w:r>
        <w:rPr>
          <w:lang w:bidi="ar-EG"/>
        </w:rPr>
        <w:t>All Egyptian standards are harmonized with international standards according to ISO/IEC Guide 21</w:t>
      </w:r>
      <w:r w:rsidR="007C0FA5">
        <w:rPr>
          <w:lang w:bidi="ar-EG"/>
        </w:rPr>
        <w:t>;</w:t>
      </w:r>
    </w:p>
    <w:p w14:paraId="6FBB614E" w14:textId="77777777" w:rsidR="00B72EB1" w:rsidRDefault="00B72EB1" w:rsidP="00B72EB1">
      <w:pPr>
        <w:pStyle w:val="BodyText2"/>
        <w:tabs>
          <w:tab w:val="left" w:pos="907"/>
          <w:tab w:val="left" w:pos="1430"/>
        </w:tabs>
        <w:rPr>
          <w:lang w:bidi="ar-EG"/>
        </w:rPr>
      </w:pPr>
      <w:r>
        <w:rPr>
          <w:lang w:bidi="ar-EG"/>
        </w:rPr>
        <w:t xml:space="preserve">The reference for Egyptian Standards are international standards (e.g., ISO, Codex) or </w:t>
      </w:r>
      <w:r w:rsidRPr="007C67DC">
        <w:rPr>
          <w:lang w:bidi="ar-EG"/>
        </w:rPr>
        <w:t>any other</w:t>
      </w:r>
      <w:r w:rsidRPr="007C67DC">
        <w:rPr>
          <w:lang w:val="en-US" w:bidi="ar-EG"/>
        </w:rPr>
        <w:t xml:space="preserve"> reference </w:t>
      </w:r>
      <w:r w:rsidRPr="007C67DC">
        <w:rPr>
          <w:rStyle w:val="q4iawc"/>
        </w:rPr>
        <w:t>clarified in the Ministerial Decree</w:t>
      </w:r>
      <w:r w:rsidRPr="007C67DC">
        <w:rPr>
          <w:lang w:bidi="ar-EG"/>
        </w:rPr>
        <w:t xml:space="preserve"> No.102/2022</w:t>
      </w:r>
      <w:r>
        <w:rPr>
          <w:lang w:bidi="ar-EG"/>
        </w:rPr>
        <w:t xml:space="preserve"> or domestic studies may be added;</w:t>
      </w:r>
    </w:p>
    <w:p w14:paraId="0290D09F" w14:textId="77777777" w:rsidR="00B72EB1" w:rsidRDefault="00B72EB1" w:rsidP="00B72EB1">
      <w:pPr>
        <w:pStyle w:val="BodyText2"/>
        <w:tabs>
          <w:tab w:val="left" w:pos="907"/>
          <w:tab w:val="left" w:pos="1430"/>
        </w:tabs>
        <w:rPr>
          <w:szCs w:val="20"/>
        </w:rPr>
      </w:pPr>
      <w:r>
        <w:rPr>
          <w:lang w:bidi="ar-EG"/>
        </w:rPr>
        <w:t xml:space="preserve">List of adopted standards are published in the Egyptian official Gazette, the EOS magazine, on the EOS website </w:t>
      </w:r>
      <w:r w:rsidRPr="007C67DC">
        <w:rPr>
          <w:lang w:bidi="ar-EG"/>
        </w:rPr>
        <w:t>https://www.eos.org.eg</w:t>
      </w:r>
      <w:r>
        <w:rPr>
          <w:lang w:bidi="ar-EG"/>
        </w:rPr>
        <w:t xml:space="preserve"> as well as in the EOS standards catalogue</w:t>
      </w:r>
      <w:r>
        <w:rPr>
          <w:color w:val="000080"/>
          <w:lang w:bidi="ar-EG"/>
        </w:rPr>
        <w:t>.</w:t>
      </w:r>
    </w:p>
    <w:p w14:paraId="08A00ACE" w14:textId="77777777" w:rsidR="00B72EB1" w:rsidRPr="007C67DC" w:rsidRDefault="00B72EB1" w:rsidP="00B72EB1">
      <w:pPr>
        <w:pStyle w:val="BodyText"/>
        <w:ind w:left="0"/>
        <w:rPr>
          <w:b/>
          <w:bCs/>
        </w:rPr>
      </w:pPr>
      <w:r w:rsidRPr="007C67DC">
        <w:rPr>
          <w:b/>
          <w:bCs/>
        </w:rPr>
        <w:t xml:space="preserve"> EOS </w:t>
      </w:r>
      <w:r w:rsidRPr="007C67DC">
        <w:rPr>
          <w:b/>
          <w:bCs/>
          <w:lang w:bidi="ar-EG"/>
        </w:rPr>
        <w:t>technical</w:t>
      </w:r>
      <w:r w:rsidRPr="007C67DC">
        <w:rPr>
          <w:b/>
          <w:bCs/>
        </w:rPr>
        <w:t xml:space="preserve"> </w:t>
      </w:r>
      <w:r w:rsidRPr="007C67DC">
        <w:rPr>
          <w:b/>
          <w:bCs/>
          <w:lang w:bidi="ar-EG"/>
        </w:rPr>
        <w:t>committee</w:t>
      </w:r>
      <w:r>
        <w:rPr>
          <w:b/>
          <w:bCs/>
          <w:lang w:bidi="ar-EG"/>
        </w:rPr>
        <w:t>s</w:t>
      </w:r>
    </w:p>
    <w:p w14:paraId="7ECB264D" w14:textId="77777777" w:rsidR="00B72EB1" w:rsidRDefault="00B72EB1" w:rsidP="00B72EB1">
      <w:pPr>
        <w:pStyle w:val="BodyText2"/>
        <w:tabs>
          <w:tab w:val="left" w:pos="907"/>
          <w:tab w:val="left" w:pos="1430"/>
        </w:tabs>
      </w:pPr>
      <w:r>
        <w:t xml:space="preserve">EOS has about </w:t>
      </w:r>
      <w:r w:rsidRPr="007C67DC">
        <w:t>150</w:t>
      </w:r>
      <w:r>
        <w:t xml:space="preserve"> technical committees comprising professors of universities and research centres, private and public production sectors along with trade, health and agriculture sectors besides representatives of the industrial and commercial federations and businessmen societies (from 7 to 15 members) to guarantee impartiality and the participation of all concerned stakeholders in developing the standard.</w:t>
      </w:r>
    </w:p>
    <w:p w14:paraId="528941E9" w14:textId="77777777" w:rsidR="00B72EB1" w:rsidRDefault="00B72EB1" w:rsidP="00B72EB1">
      <w:pPr>
        <w:pStyle w:val="BodyText"/>
        <w:ind w:left="0"/>
      </w:pPr>
      <w:r>
        <w:rPr>
          <w:szCs w:val="20"/>
        </w:rPr>
        <w:t>The main functions of EOS technical committee:</w:t>
      </w:r>
    </w:p>
    <w:p w14:paraId="76B27290" w14:textId="77777777" w:rsidR="00B72EB1" w:rsidRDefault="00B72EB1" w:rsidP="00B72EB1">
      <w:pPr>
        <w:pStyle w:val="BodyText2"/>
        <w:tabs>
          <w:tab w:val="left" w:pos="907"/>
        </w:tabs>
        <w:rPr>
          <w:szCs w:val="20"/>
        </w:rPr>
      </w:pPr>
      <w:r>
        <w:rPr>
          <w:lang w:bidi="ar-EG"/>
        </w:rPr>
        <w:t>The</w:t>
      </w:r>
      <w:r>
        <w:rPr>
          <w:szCs w:val="20"/>
        </w:rPr>
        <w:t xml:space="preserve"> formulation of Egyptian standard;</w:t>
      </w:r>
    </w:p>
    <w:p w14:paraId="36E2063C" w14:textId="77777777" w:rsidR="00B72EB1" w:rsidRDefault="00B72EB1" w:rsidP="00B72EB1">
      <w:pPr>
        <w:pStyle w:val="BodyText2"/>
        <w:tabs>
          <w:tab w:val="left" w:pos="907"/>
        </w:tabs>
        <w:rPr>
          <w:szCs w:val="20"/>
        </w:rPr>
      </w:pPr>
      <w:r>
        <w:rPr>
          <w:lang w:bidi="ar-EG"/>
        </w:rPr>
        <w:t>Participation</w:t>
      </w:r>
      <w:r>
        <w:rPr>
          <w:szCs w:val="20"/>
        </w:rPr>
        <w:t xml:space="preserve"> in the preparation of the annual plan of the EOS Working Program (Issuance of Egyptian Standards);</w:t>
      </w:r>
    </w:p>
    <w:p w14:paraId="1815F275" w14:textId="77777777" w:rsidR="00B72EB1" w:rsidRDefault="00B72EB1" w:rsidP="00B72EB1">
      <w:pPr>
        <w:pStyle w:val="BodyText2"/>
        <w:tabs>
          <w:tab w:val="left" w:pos="907"/>
        </w:tabs>
        <w:rPr>
          <w:szCs w:val="20"/>
        </w:rPr>
      </w:pPr>
      <w:r>
        <w:rPr>
          <w:lang w:bidi="ar-EG"/>
        </w:rPr>
        <w:t>Study</w:t>
      </w:r>
      <w:r>
        <w:rPr>
          <w:szCs w:val="20"/>
        </w:rPr>
        <w:t xml:space="preserve"> the received comments and suggestions on the draft standards and carry out the required amendments according to the comments received from inside Egypt or from WTO Members (outgoing notifications) </w:t>
      </w:r>
      <w:r w:rsidRPr="007C67DC">
        <w:rPr>
          <w:szCs w:val="20"/>
        </w:rPr>
        <w:t>or any other international organization</w:t>
      </w:r>
      <w:r>
        <w:rPr>
          <w:szCs w:val="20"/>
        </w:rPr>
        <w:t>.</w:t>
      </w:r>
    </w:p>
    <w:p w14:paraId="1D0330FF" w14:textId="77777777" w:rsidR="00B72EB1" w:rsidRDefault="00B72EB1" w:rsidP="00B72EB1">
      <w:pPr>
        <w:pStyle w:val="Heading1"/>
      </w:pPr>
      <w:r>
        <w:t>Conformity assessment procedures:</w:t>
      </w:r>
    </w:p>
    <w:p w14:paraId="1E7B6CD9" w14:textId="77777777" w:rsidR="00B72EB1" w:rsidRDefault="00B72EB1" w:rsidP="00B72EB1">
      <w:pPr>
        <w:pStyle w:val="BodyText"/>
        <w:ind w:left="0"/>
      </w:pPr>
      <w:r>
        <w:t xml:space="preserve">The basic technical infrastructure for conformity assessment procedures in the Arab Republic of Egypt is: </w:t>
      </w:r>
    </w:p>
    <w:p w14:paraId="000B7BE1" w14:textId="77777777" w:rsidR="00B72EB1" w:rsidRDefault="00B72EB1" w:rsidP="00B72EB1">
      <w:pPr>
        <w:pStyle w:val="ListParagraph"/>
        <w:numPr>
          <w:ilvl w:val="0"/>
          <w:numId w:val="49"/>
        </w:numPr>
        <w:tabs>
          <w:tab w:val="left" w:pos="720"/>
        </w:tabs>
        <w:rPr>
          <w:szCs w:val="20"/>
        </w:rPr>
      </w:pPr>
      <w:r>
        <w:rPr>
          <w:szCs w:val="20"/>
          <w:u w:val="single"/>
        </w:rPr>
        <w:t>Testing labs</w:t>
      </w:r>
      <w:r>
        <w:rPr>
          <w:szCs w:val="20"/>
        </w:rPr>
        <w:t>: (Governmental, Private).</w:t>
      </w:r>
    </w:p>
    <w:p w14:paraId="539C1F4F" w14:textId="77777777" w:rsidR="00B72EB1" w:rsidRDefault="00B72EB1" w:rsidP="00B72EB1">
      <w:pPr>
        <w:pStyle w:val="ListParagraph"/>
        <w:numPr>
          <w:ilvl w:val="0"/>
          <w:numId w:val="49"/>
        </w:numPr>
        <w:tabs>
          <w:tab w:val="left" w:pos="720"/>
        </w:tabs>
        <w:rPr>
          <w:szCs w:val="20"/>
        </w:rPr>
      </w:pPr>
      <w:r>
        <w:rPr>
          <w:szCs w:val="20"/>
          <w:u w:val="single"/>
        </w:rPr>
        <w:t>Certification</w:t>
      </w:r>
      <w:r>
        <w:rPr>
          <w:szCs w:val="20"/>
        </w:rPr>
        <w:t>: (Product-Governmental (EOS), Private) (System –Private).</w:t>
      </w:r>
    </w:p>
    <w:p w14:paraId="2769F8DD" w14:textId="77777777" w:rsidR="00B72EB1" w:rsidRDefault="00B72EB1" w:rsidP="00B72EB1">
      <w:pPr>
        <w:pStyle w:val="ListParagraph"/>
        <w:numPr>
          <w:ilvl w:val="0"/>
          <w:numId w:val="49"/>
        </w:numPr>
        <w:tabs>
          <w:tab w:val="left" w:pos="720"/>
        </w:tabs>
        <w:rPr>
          <w:szCs w:val="20"/>
        </w:rPr>
      </w:pPr>
      <w:r>
        <w:rPr>
          <w:szCs w:val="20"/>
          <w:u w:val="single"/>
        </w:rPr>
        <w:t>Inspection</w:t>
      </w:r>
      <w:r>
        <w:rPr>
          <w:szCs w:val="20"/>
        </w:rPr>
        <w:t>: (Private, Governmental GOEIC (General Organization for Export and Import control)).</w:t>
      </w:r>
    </w:p>
    <w:p w14:paraId="277CEB43" w14:textId="77777777" w:rsidR="00B72EB1" w:rsidRDefault="00B72EB1" w:rsidP="00B72EB1">
      <w:pPr>
        <w:pStyle w:val="ListParagraph"/>
        <w:numPr>
          <w:ilvl w:val="0"/>
          <w:numId w:val="49"/>
        </w:numPr>
        <w:tabs>
          <w:tab w:val="left" w:pos="720"/>
        </w:tabs>
        <w:rPr>
          <w:szCs w:val="20"/>
        </w:rPr>
      </w:pPr>
      <w:r>
        <w:rPr>
          <w:szCs w:val="20"/>
          <w:u w:val="single"/>
        </w:rPr>
        <w:t>Metrology:</w:t>
      </w:r>
      <w:r>
        <w:rPr>
          <w:szCs w:val="20"/>
        </w:rPr>
        <w:t xml:space="preserve"> (Scientific, Industrial, Legal), (National Institute of Standards (NIS) and EOS).</w:t>
      </w:r>
    </w:p>
    <w:p w14:paraId="7E5A2CEC" w14:textId="77777777" w:rsidR="00B72EB1" w:rsidRDefault="00B72EB1" w:rsidP="00B72EB1">
      <w:pPr>
        <w:pStyle w:val="ListParagraph"/>
        <w:numPr>
          <w:ilvl w:val="0"/>
          <w:numId w:val="49"/>
        </w:numPr>
        <w:tabs>
          <w:tab w:val="left" w:pos="720"/>
        </w:tabs>
        <w:rPr>
          <w:szCs w:val="20"/>
        </w:rPr>
      </w:pPr>
      <w:r>
        <w:rPr>
          <w:szCs w:val="20"/>
          <w:u w:val="single"/>
        </w:rPr>
        <w:t>Accreditation:</w:t>
      </w:r>
      <w:r>
        <w:rPr>
          <w:szCs w:val="20"/>
        </w:rPr>
        <w:t xml:space="preserve"> (Governmental (EGAC) Egypt Accreditation Council).</w:t>
      </w:r>
    </w:p>
    <w:p w14:paraId="647A53CA" w14:textId="77777777" w:rsidR="00B72EB1" w:rsidRDefault="00B72EB1" w:rsidP="00B72EB1">
      <w:pPr>
        <w:rPr>
          <w:szCs w:val="20"/>
        </w:rPr>
      </w:pPr>
    </w:p>
    <w:p w14:paraId="43ED688A" w14:textId="77777777" w:rsidR="00B72EB1" w:rsidRDefault="00B72EB1" w:rsidP="00B72EB1">
      <w:pPr>
        <w:pStyle w:val="Heading1"/>
      </w:pPr>
      <w:r>
        <w:lastRenderedPageBreak/>
        <w:t>Membership in international and regional organizations:</w:t>
      </w:r>
    </w:p>
    <w:p w14:paraId="05D04F27" w14:textId="77777777" w:rsidR="00B72EB1" w:rsidRDefault="00B72EB1" w:rsidP="00B72EB1">
      <w:pPr>
        <w:pStyle w:val="ListParagraph"/>
        <w:keepNext/>
        <w:numPr>
          <w:ilvl w:val="0"/>
          <w:numId w:val="49"/>
        </w:numPr>
        <w:tabs>
          <w:tab w:val="left" w:pos="720"/>
        </w:tabs>
        <w:rPr>
          <w:szCs w:val="20"/>
        </w:rPr>
      </w:pPr>
      <w:r>
        <w:rPr>
          <w:szCs w:val="20"/>
        </w:rPr>
        <w:t>International Organization for Standardization (ISO);</w:t>
      </w:r>
    </w:p>
    <w:p w14:paraId="2379368E" w14:textId="77777777" w:rsidR="00B72EB1" w:rsidRDefault="00B72EB1" w:rsidP="00B72EB1">
      <w:pPr>
        <w:pStyle w:val="ListParagraph"/>
        <w:keepNext/>
        <w:numPr>
          <w:ilvl w:val="0"/>
          <w:numId w:val="49"/>
        </w:numPr>
        <w:tabs>
          <w:tab w:val="left" w:pos="720"/>
        </w:tabs>
        <w:rPr>
          <w:szCs w:val="20"/>
        </w:rPr>
      </w:pPr>
      <w:r>
        <w:rPr>
          <w:szCs w:val="20"/>
        </w:rPr>
        <w:t>International Organization for Legal Metrology (OIML);</w:t>
      </w:r>
    </w:p>
    <w:p w14:paraId="7C2E9F94" w14:textId="77777777" w:rsidR="00B72EB1" w:rsidRDefault="00B72EB1" w:rsidP="00B72EB1">
      <w:pPr>
        <w:pStyle w:val="ListParagraph"/>
        <w:numPr>
          <w:ilvl w:val="0"/>
          <w:numId w:val="49"/>
        </w:numPr>
        <w:tabs>
          <w:tab w:val="left" w:pos="720"/>
        </w:tabs>
        <w:rPr>
          <w:i/>
          <w:szCs w:val="20"/>
        </w:rPr>
      </w:pPr>
      <w:r>
        <w:rPr>
          <w:bCs/>
          <w:iCs/>
          <w:szCs w:val="20"/>
        </w:rPr>
        <w:t xml:space="preserve">Codex </w:t>
      </w:r>
      <w:r>
        <w:rPr>
          <w:szCs w:val="20"/>
        </w:rPr>
        <w:t>Alimentarius</w:t>
      </w:r>
      <w:r>
        <w:rPr>
          <w:bCs/>
          <w:iCs/>
          <w:szCs w:val="20"/>
        </w:rPr>
        <w:t xml:space="preserve"> (CODEX);</w:t>
      </w:r>
    </w:p>
    <w:p w14:paraId="23ACE13C" w14:textId="77777777" w:rsidR="00B72EB1" w:rsidRDefault="00B72EB1" w:rsidP="00B72EB1">
      <w:pPr>
        <w:pStyle w:val="ListParagraph"/>
        <w:numPr>
          <w:ilvl w:val="0"/>
          <w:numId w:val="49"/>
        </w:numPr>
        <w:tabs>
          <w:tab w:val="left" w:pos="720"/>
        </w:tabs>
        <w:rPr>
          <w:szCs w:val="20"/>
        </w:rPr>
      </w:pPr>
      <w:r>
        <w:rPr>
          <w:szCs w:val="20"/>
        </w:rPr>
        <w:t>African Regional Organization for standardization (ARSO);</w:t>
      </w:r>
    </w:p>
    <w:p w14:paraId="3A498700" w14:textId="77777777" w:rsidR="00B72EB1" w:rsidRDefault="00B72EB1" w:rsidP="00B72EB1">
      <w:pPr>
        <w:pStyle w:val="ListParagraph"/>
        <w:numPr>
          <w:ilvl w:val="0"/>
          <w:numId w:val="49"/>
        </w:numPr>
        <w:tabs>
          <w:tab w:val="left" w:pos="720"/>
        </w:tabs>
        <w:rPr>
          <w:szCs w:val="20"/>
          <w:rtl/>
          <w:lang w:bidi="ar-EG"/>
        </w:rPr>
      </w:pPr>
      <w:r>
        <w:rPr>
          <w:szCs w:val="20"/>
        </w:rPr>
        <w:t>Arab Industrial Development and Mining Organization (AIDMO);</w:t>
      </w:r>
    </w:p>
    <w:p w14:paraId="31CCDA6D" w14:textId="77777777" w:rsidR="00B72EB1" w:rsidRDefault="00B72EB1" w:rsidP="00B72EB1">
      <w:pPr>
        <w:pStyle w:val="ListParagraph"/>
        <w:numPr>
          <w:ilvl w:val="0"/>
          <w:numId w:val="49"/>
        </w:numPr>
        <w:tabs>
          <w:tab w:val="left" w:pos="720"/>
        </w:tabs>
        <w:rPr>
          <w:szCs w:val="20"/>
        </w:rPr>
      </w:pPr>
      <w:r>
        <w:rPr>
          <w:szCs w:val="20"/>
        </w:rPr>
        <w:t>European Organization for Quality (EOQ);</w:t>
      </w:r>
    </w:p>
    <w:p w14:paraId="1AE44FC2" w14:textId="77777777" w:rsidR="00B72EB1" w:rsidRDefault="00B72EB1" w:rsidP="00B72EB1">
      <w:pPr>
        <w:pStyle w:val="ListParagraph"/>
        <w:numPr>
          <w:ilvl w:val="0"/>
          <w:numId w:val="49"/>
        </w:numPr>
        <w:tabs>
          <w:tab w:val="left" w:pos="720"/>
        </w:tabs>
        <w:rPr>
          <w:szCs w:val="20"/>
        </w:rPr>
      </w:pPr>
      <w:r>
        <w:rPr>
          <w:szCs w:val="20"/>
        </w:rPr>
        <w:t>International Measurement Confederation (IMEKO);</w:t>
      </w:r>
    </w:p>
    <w:p w14:paraId="43D475E1" w14:textId="77777777" w:rsidR="00B72EB1" w:rsidRDefault="00B72EB1" w:rsidP="00B72EB1">
      <w:pPr>
        <w:pStyle w:val="ListParagraph"/>
        <w:numPr>
          <w:ilvl w:val="0"/>
          <w:numId w:val="49"/>
        </w:numPr>
        <w:tabs>
          <w:tab w:val="left" w:pos="720"/>
        </w:tabs>
        <w:rPr>
          <w:szCs w:val="20"/>
        </w:rPr>
      </w:pPr>
      <w:r>
        <w:rPr>
          <w:szCs w:val="20"/>
        </w:rPr>
        <w:t>American Society for Testing and Materials (ASTM international);</w:t>
      </w:r>
    </w:p>
    <w:p w14:paraId="48BB1F9D" w14:textId="77777777" w:rsidR="00B72EB1" w:rsidRDefault="00B72EB1" w:rsidP="00B72EB1">
      <w:pPr>
        <w:pStyle w:val="ListParagraph"/>
        <w:numPr>
          <w:ilvl w:val="0"/>
          <w:numId w:val="49"/>
        </w:numPr>
        <w:tabs>
          <w:tab w:val="left" w:pos="720"/>
        </w:tabs>
        <w:rPr>
          <w:szCs w:val="20"/>
        </w:rPr>
      </w:pPr>
      <w:r>
        <w:rPr>
          <w:szCs w:val="20"/>
        </w:rPr>
        <w:t>European committee for standardization (CEN) as an affiliated member;</w:t>
      </w:r>
    </w:p>
    <w:p w14:paraId="4DB8B2EF" w14:textId="77777777" w:rsidR="00B72EB1" w:rsidRDefault="00B72EB1" w:rsidP="00B72EB1">
      <w:pPr>
        <w:pStyle w:val="ListParagraph"/>
        <w:numPr>
          <w:ilvl w:val="0"/>
          <w:numId w:val="49"/>
        </w:numPr>
        <w:tabs>
          <w:tab w:val="left" w:pos="720"/>
        </w:tabs>
        <w:rPr>
          <w:szCs w:val="20"/>
        </w:rPr>
      </w:pPr>
      <w:r>
        <w:rPr>
          <w:szCs w:val="20"/>
        </w:rPr>
        <w:t>Standards and Metrology Institute for the Islamic Countries (SMIIC).</w:t>
      </w:r>
    </w:p>
    <w:p w14:paraId="41B5600D" w14:textId="77777777" w:rsidR="00B72EB1" w:rsidRDefault="00B72EB1" w:rsidP="00B72EB1">
      <w:pPr>
        <w:pStyle w:val="ListParagraph"/>
        <w:tabs>
          <w:tab w:val="left" w:pos="720"/>
        </w:tabs>
        <w:ind w:left="1440"/>
        <w:rPr>
          <w:szCs w:val="20"/>
        </w:rPr>
      </w:pPr>
    </w:p>
    <w:p w14:paraId="6632BBC5" w14:textId="77777777" w:rsidR="00B72EB1" w:rsidRDefault="00B72EB1" w:rsidP="00B72EB1">
      <w:pPr>
        <w:pStyle w:val="Heading1"/>
      </w:pPr>
      <w:r>
        <w:t>The Egyptian TBT National Sub-committee</w:t>
      </w:r>
    </w:p>
    <w:p w14:paraId="435A67BB" w14:textId="77777777" w:rsidR="00B72EB1" w:rsidRPr="005E5004" w:rsidRDefault="00B72EB1" w:rsidP="00B72EB1">
      <w:pPr>
        <w:pStyle w:val="BodyText"/>
        <w:ind w:left="0"/>
        <w:rPr>
          <w:szCs w:val="20"/>
        </w:rPr>
      </w:pPr>
      <w:r w:rsidRPr="007C67DC">
        <w:t>Egypt</w:t>
      </w:r>
      <w:r w:rsidRPr="007C67DC">
        <w:rPr>
          <w:szCs w:val="20"/>
        </w:rPr>
        <w:t xml:space="preserve"> has established the TBT National Sub-Committee in 2003 under the auspices of the Supreme national committee headed by the Minister of Trade and Industry. The subcommittee is comprised of all the relevant governmental and non-governmental stakeholders. The sub-committee chairman is the head of the Egyptian organization of Standardization and Quality. The Technical Secretariat of the Supreme National Committee and the National </w:t>
      </w:r>
      <w:r>
        <w:rPr>
          <w:szCs w:val="20"/>
        </w:rPr>
        <w:t xml:space="preserve">TBT </w:t>
      </w:r>
      <w:r w:rsidRPr="007C67DC">
        <w:rPr>
          <w:szCs w:val="20"/>
        </w:rPr>
        <w:t>Subcommittee is the Central Department for World Trade Organization Affairs</w:t>
      </w:r>
      <w:r>
        <w:rPr>
          <w:szCs w:val="20"/>
        </w:rPr>
        <w:t xml:space="preserve"> in the </w:t>
      </w:r>
      <w:r w:rsidRPr="005E5004">
        <w:rPr>
          <w:szCs w:val="20"/>
        </w:rPr>
        <w:t>Trade Agreements and Foreign Trade sector.</w:t>
      </w:r>
    </w:p>
    <w:p w14:paraId="7E4A51BD" w14:textId="77777777" w:rsidR="00B72EB1" w:rsidRDefault="00B72EB1" w:rsidP="00B72EB1">
      <w:pPr>
        <w:pStyle w:val="BodyText"/>
        <w:ind w:left="0"/>
        <w:rPr>
          <w:szCs w:val="20"/>
        </w:rPr>
      </w:pPr>
      <w:r>
        <w:rPr>
          <w:szCs w:val="20"/>
        </w:rPr>
        <w:t xml:space="preserve">The main functions of the TBT Sub-committee include inter-alia: </w:t>
      </w:r>
    </w:p>
    <w:p w14:paraId="042EB394" w14:textId="77777777" w:rsidR="00B72EB1" w:rsidRDefault="00B72EB1" w:rsidP="00B72EB1">
      <w:pPr>
        <w:numPr>
          <w:ilvl w:val="0"/>
          <w:numId w:val="48"/>
        </w:numPr>
        <w:rPr>
          <w:szCs w:val="20"/>
        </w:rPr>
      </w:pPr>
      <w:r>
        <w:rPr>
          <w:szCs w:val="20"/>
        </w:rPr>
        <w:t>Monitoring Egypt’s rights and obligations under the WTO TBT agreement;</w:t>
      </w:r>
    </w:p>
    <w:p w14:paraId="0EABE83F" w14:textId="77777777" w:rsidR="00B72EB1" w:rsidRDefault="00B72EB1" w:rsidP="00B72EB1">
      <w:pPr>
        <w:numPr>
          <w:ilvl w:val="0"/>
          <w:numId w:val="48"/>
        </w:numPr>
        <w:rPr>
          <w:szCs w:val="20"/>
        </w:rPr>
      </w:pPr>
      <w:r>
        <w:rPr>
          <w:szCs w:val="20"/>
        </w:rPr>
        <w:t>Discussing TBT trade concerns both on the import and export sides;</w:t>
      </w:r>
    </w:p>
    <w:p w14:paraId="73F96431" w14:textId="5463BE87" w:rsidR="00B72EB1" w:rsidRDefault="00B72EB1" w:rsidP="00B72EB1">
      <w:pPr>
        <w:numPr>
          <w:ilvl w:val="0"/>
          <w:numId w:val="48"/>
        </w:numPr>
        <w:rPr>
          <w:szCs w:val="20"/>
        </w:rPr>
      </w:pPr>
      <w:r>
        <w:rPr>
          <w:szCs w:val="20"/>
        </w:rPr>
        <w:t>Ensuring appropriate coordination among all Egyptian entities involved in formulating Egypt’s TBT measures</w:t>
      </w:r>
      <w:r w:rsidR="007C0FA5">
        <w:rPr>
          <w:szCs w:val="20"/>
        </w:rPr>
        <w:t>;</w:t>
      </w:r>
    </w:p>
    <w:p w14:paraId="4185AB8E" w14:textId="77777777" w:rsidR="00B72EB1" w:rsidRDefault="00B72EB1" w:rsidP="00B72EB1">
      <w:pPr>
        <w:numPr>
          <w:ilvl w:val="0"/>
          <w:numId w:val="48"/>
        </w:numPr>
        <w:rPr>
          <w:szCs w:val="20"/>
        </w:rPr>
      </w:pPr>
      <w:r>
        <w:rPr>
          <w:szCs w:val="20"/>
        </w:rPr>
        <w:t>Making recommendations to the Minister of Trade and Industry concerning TBT matters of interest to Egypt.</w:t>
      </w:r>
    </w:p>
    <w:p w14:paraId="401334E3" w14:textId="77777777" w:rsidR="00B72EB1" w:rsidRDefault="00B72EB1" w:rsidP="00B72EB1">
      <w:pPr>
        <w:ind w:left="1080"/>
        <w:rPr>
          <w:szCs w:val="20"/>
        </w:rPr>
      </w:pPr>
    </w:p>
    <w:p w14:paraId="3BE0BB30" w14:textId="77777777" w:rsidR="00B72EB1" w:rsidRDefault="00B72EB1" w:rsidP="00B72EB1">
      <w:pPr>
        <w:pStyle w:val="BodyText"/>
        <w:ind w:left="0"/>
        <w:rPr>
          <w:szCs w:val="20"/>
        </w:rPr>
      </w:pPr>
      <w:r>
        <w:rPr>
          <w:szCs w:val="20"/>
        </w:rPr>
        <w:t xml:space="preserve"> Key agencies involved in TBT matters in Egypt include inter-alia: </w:t>
      </w:r>
    </w:p>
    <w:p w14:paraId="3779E84B" w14:textId="77777777" w:rsidR="00B72EB1" w:rsidRPr="00210806" w:rsidRDefault="00B72EB1" w:rsidP="00B72EB1">
      <w:pPr>
        <w:numPr>
          <w:ilvl w:val="0"/>
          <w:numId w:val="48"/>
        </w:numPr>
        <w:rPr>
          <w:szCs w:val="20"/>
        </w:rPr>
      </w:pPr>
      <w:r>
        <w:rPr>
          <w:szCs w:val="20"/>
        </w:rPr>
        <w:t>Egyptian Organization for Standardization and Quality (EOS) (</w:t>
      </w:r>
      <w:r w:rsidRPr="007C67DC">
        <w:rPr>
          <w:szCs w:val="20"/>
        </w:rPr>
        <w:t>Head of TBT National Sub-committee</w:t>
      </w:r>
      <w:r>
        <w:rPr>
          <w:szCs w:val="20"/>
        </w:rPr>
        <w:t>);</w:t>
      </w:r>
    </w:p>
    <w:p w14:paraId="5AD16680" w14:textId="32C7781E" w:rsidR="00B72EB1" w:rsidRPr="007C67DC" w:rsidRDefault="00B72EB1" w:rsidP="00B72EB1">
      <w:pPr>
        <w:numPr>
          <w:ilvl w:val="0"/>
          <w:numId w:val="48"/>
        </w:numPr>
        <w:rPr>
          <w:szCs w:val="20"/>
        </w:rPr>
      </w:pPr>
      <w:r w:rsidRPr="007C67DC">
        <w:rPr>
          <w:szCs w:val="20"/>
        </w:rPr>
        <w:t>The Central Department for WTO Affairs- Trade Agreements and Foreign Trade sector</w:t>
      </w:r>
      <w:r w:rsidR="007C0FA5">
        <w:rPr>
          <w:szCs w:val="20"/>
        </w:rPr>
        <w:t>;</w:t>
      </w:r>
    </w:p>
    <w:p w14:paraId="2E5633DD" w14:textId="77777777" w:rsidR="00B72EB1" w:rsidRDefault="00B72EB1" w:rsidP="00B72EB1">
      <w:pPr>
        <w:numPr>
          <w:ilvl w:val="0"/>
          <w:numId w:val="48"/>
        </w:numPr>
        <w:rPr>
          <w:szCs w:val="20"/>
        </w:rPr>
      </w:pPr>
      <w:r>
        <w:rPr>
          <w:szCs w:val="20"/>
        </w:rPr>
        <w:t>General Organization for Export and Import Control (GOIEC)</w:t>
      </w:r>
      <w:bookmarkStart w:id="1" w:name="_Hlk522456015"/>
      <w:r>
        <w:rPr>
          <w:szCs w:val="20"/>
        </w:rPr>
        <w:t>;</w:t>
      </w:r>
      <w:bookmarkEnd w:id="1"/>
    </w:p>
    <w:p w14:paraId="3C106653" w14:textId="77777777" w:rsidR="00B72EB1" w:rsidRDefault="00B72EB1" w:rsidP="00B72EB1">
      <w:pPr>
        <w:numPr>
          <w:ilvl w:val="0"/>
          <w:numId w:val="48"/>
        </w:numPr>
        <w:rPr>
          <w:szCs w:val="20"/>
        </w:rPr>
      </w:pPr>
      <w:r>
        <w:rPr>
          <w:szCs w:val="20"/>
        </w:rPr>
        <w:t>The Egyptian accreditation Council (EGAC);</w:t>
      </w:r>
    </w:p>
    <w:p w14:paraId="5C324B1A" w14:textId="77777777" w:rsidR="00B72EB1" w:rsidRDefault="00B72EB1" w:rsidP="00B72EB1">
      <w:pPr>
        <w:numPr>
          <w:ilvl w:val="0"/>
          <w:numId w:val="48"/>
        </w:numPr>
        <w:rPr>
          <w:szCs w:val="20"/>
        </w:rPr>
      </w:pPr>
      <w:r>
        <w:rPr>
          <w:szCs w:val="20"/>
        </w:rPr>
        <w:t>Federation of Egyptian Industries;</w:t>
      </w:r>
    </w:p>
    <w:p w14:paraId="10781331" w14:textId="77777777" w:rsidR="00B72EB1" w:rsidRDefault="00B72EB1" w:rsidP="00B72EB1">
      <w:pPr>
        <w:numPr>
          <w:ilvl w:val="0"/>
          <w:numId w:val="48"/>
        </w:numPr>
        <w:rPr>
          <w:szCs w:val="20"/>
        </w:rPr>
      </w:pPr>
      <w:r>
        <w:rPr>
          <w:szCs w:val="20"/>
        </w:rPr>
        <w:t>Ministry of Health</w:t>
      </w:r>
      <w:r w:rsidRPr="00CC3D18">
        <w:rPr>
          <w:lang w:bidi="ar-EG"/>
        </w:rPr>
        <w:t xml:space="preserve"> </w:t>
      </w:r>
      <w:r w:rsidRPr="00CC3D18">
        <w:rPr>
          <w:szCs w:val="20"/>
        </w:rPr>
        <w:t>and Population</w:t>
      </w:r>
      <w:r>
        <w:rPr>
          <w:szCs w:val="20"/>
        </w:rPr>
        <w:t xml:space="preserve">; </w:t>
      </w:r>
    </w:p>
    <w:p w14:paraId="6985041B" w14:textId="77777777" w:rsidR="00B72EB1" w:rsidRDefault="00B72EB1" w:rsidP="00B72EB1">
      <w:pPr>
        <w:numPr>
          <w:ilvl w:val="0"/>
          <w:numId w:val="48"/>
        </w:numPr>
        <w:rPr>
          <w:szCs w:val="20"/>
        </w:rPr>
      </w:pPr>
      <w:r>
        <w:rPr>
          <w:szCs w:val="20"/>
        </w:rPr>
        <w:t>Export Councils;</w:t>
      </w:r>
    </w:p>
    <w:p w14:paraId="2EFB80B0" w14:textId="77777777" w:rsidR="00B72EB1" w:rsidRDefault="00B72EB1" w:rsidP="00B72EB1">
      <w:pPr>
        <w:numPr>
          <w:ilvl w:val="0"/>
          <w:numId w:val="48"/>
        </w:numPr>
        <w:rPr>
          <w:szCs w:val="20"/>
        </w:rPr>
      </w:pPr>
      <w:r>
        <w:rPr>
          <w:szCs w:val="20"/>
        </w:rPr>
        <w:t>Ministry of Agriculture and Land Reclamation;</w:t>
      </w:r>
    </w:p>
    <w:p w14:paraId="0184A39A" w14:textId="77777777" w:rsidR="00B72EB1" w:rsidRDefault="00B72EB1" w:rsidP="00B72EB1">
      <w:pPr>
        <w:numPr>
          <w:ilvl w:val="0"/>
          <w:numId w:val="48"/>
        </w:numPr>
        <w:rPr>
          <w:szCs w:val="20"/>
        </w:rPr>
      </w:pPr>
      <w:r>
        <w:rPr>
          <w:szCs w:val="20"/>
        </w:rPr>
        <w:t>Ministry of Environment;</w:t>
      </w:r>
    </w:p>
    <w:p w14:paraId="5884FF3E" w14:textId="07FA73AE" w:rsidR="00B72EB1" w:rsidRPr="007C67DC" w:rsidRDefault="00B72EB1" w:rsidP="00B72EB1">
      <w:pPr>
        <w:numPr>
          <w:ilvl w:val="0"/>
          <w:numId w:val="48"/>
        </w:numPr>
        <w:rPr>
          <w:szCs w:val="20"/>
        </w:rPr>
      </w:pPr>
      <w:r w:rsidRPr="007C67DC">
        <w:rPr>
          <w:szCs w:val="20"/>
        </w:rPr>
        <w:t>National Food Safety Authority of Egypt (NFSA)</w:t>
      </w:r>
      <w:r w:rsidR="007C0FA5">
        <w:rPr>
          <w:szCs w:val="20"/>
        </w:rPr>
        <w:t>;</w:t>
      </w:r>
    </w:p>
    <w:p w14:paraId="0140E57D" w14:textId="77777777" w:rsidR="00B72EB1" w:rsidRPr="007C67DC" w:rsidRDefault="00B72EB1" w:rsidP="00B72EB1">
      <w:pPr>
        <w:numPr>
          <w:ilvl w:val="0"/>
          <w:numId w:val="48"/>
        </w:numPr>
        <w:rPr>
          <w:szCs w:val="20"/>
        </w:rPr>
      </w:pPr>
      <w:r w:rsidRPr="007C67DC">
        <w:rPr>
          <w:szCs w:val="20"/>
        </w:rPr>
        <w:t>Egyptian Drug Authority (EDA).</w:t>
      </w:r>
    </w:p>
    <w:p w14:paraId="31B0A3EF" w14:textId="77777777" w:rsidR="00B72EB1" w:rsidRDefault="00B72EB1" w:rsidP="00B72EB1">
      <w:pPr>
        <w:ind w:left="1080"/>
        <w:rPr>
          <w:szCs w:val="20"/>
        </w:rPr>
      </w:pPr>
    </w:p>
    <w:p w14:paraId="608DD227" w14:textId="77777777" w:rsidR="00B72EB1" w:rsidRDefault="00B72EB1" w:rsidP="00B72EB1">
      <w:pPr>
        <w:pStyle w:val="BodyText"/>
        <w:ind w:left="0"/>
        <w:rPr>
          <w:szCs w:val="20"/>
        </w:rPr>
      </w:pPr>
      <w:r>
        <w:rPr>
          <w:szCs w:val="20"/>
        </w:rPr>
        <w:t>Recognizing the importance of transparency and predictability, Egypt has devised a national coordination mechanism established by the Prime Minister Decree No. 2489/2007 to ensure enhanced transparency on Egypt’s TBT measures and addressing other WTO members TBT notifications. This mechanism has in fact enhanced the procedures to notify all Egyptian TBT related new measures as well as draft and modified ones, as evident from the increase in number of notifications.</w:t>
      </w:r>
    </w:p>
    <w:p w14:paraId="6BA91823" w14:textId="77777777" w:rsidR="008940F9" w:rsidRPr="008940F9" w:rsidRDefault="008940F9" w:rsidP="00906997">
      <w:pPr>
        <w:jc w:val="center"/>
      </w:pPr>
      <w:r>
        <w:rPr>
          <w:b/>
        </w:rPr>
        <w:t>__________</w:t>
      </w:r>
    </w:p>
    <w:sectPr w:rsidR="008940F9" w:rsidRPr="008940F9" w:rsidSect="00B72EB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E335" w14:textId="77777777" w:rsidR="00CD481B" w:rsidRDefault="00CD481B" w:rsidP="00ED54E0">
      <w:r>
        <w:separator/>
      </w:r>
    </w:p>
  </w:endnote>
  <w:endnote w:type="continuationSeparator" w:id="0">
    <w:p w14:paraId="7E00BFA9" w14:textId="77777777" w:rsidR="00CD481B" w:rsidRDefault="00CD481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E9B6" w14:textId="5F27568B" w:rsidR="00544326" w:rsidRPr="00B72EB1" w:rsidRDefault="00B72EB1" w:rsidP="00B72EB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8EFC" w14:textId="302F7A32" w:rsidR="00544326" w:rsidRPr="00B72EB1" w:rsidRDefault="00B72EB1" w:rsidP="00B72EB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8B6F" w14:textId="77777777" w:rsidR="003B6EE5" w:rsidRDefault="003B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FA83" w14:textId="77777777" w:rsidR="00CD481B" w:rsidRDefault="00CD481B" w:rsidP="00ED54E0">
      <w:r>
        <w:separator/>
      </w:r>
    </w:p>
  </w:footnote>
  <w:footnote w:type="continuationSeparator" w:id="0">
    <w:p w14:paraId="4234A502" w14:textId="77777777" w:rsidR="00CD481B" w:rsidRDefault="00CD481B"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3EAC" w14:textId="77777777" w:rsidR="00B72EB1" w:rsidRPr="00B72EB1" w:rsidRDefault="00B72EB1" w:rsidP="00B72EB1">
    <w:pPr>
      <w:pStyle w:val="Header"/>
      <w:pBdr>
        <w:bottom w:val="single" w:sz="4" w:space="1" w:color="auto"/>
      </w:pBdr>
      <w:tabs>
        <w:tab w:val="clear" w:pos="4513"/>
        <w:tab w:val="clear" w:pos="9027"/>
      </w:tabs>
      <w:jc w:val="center"/>
    </w:pPr>
    <w:r w:rsidRPr="00B72EB1">
      <w:t>G/TBT/2/Add.34/Rev.3</w:t>
    </w:r>
  </w:p>
  <w:p w14:paraId="51AE15EB" w14:textId="77777777" w:rsidR="00B72EB1" w:rsidRPr="00B72EB1" w:rsidRDefault="00B72EB1" w:rsidP="00B72EB1">
    <w:pPr>
      <w:pStyle w:val="Header"/>
      <w:pBdr>
        <w:bottom w:val="single" w:sz="4" w:space="1" w:color="auto"/>
      </w:pBdr>
      <w:tabs>
        <w:tab w:val="clear" w:pos="4513"/>
        <w:tab w:val="clear" w:pos="9027"/>
      </w:tabs>
      <w:jc w:val="center"/>
    </w:pPr>
  </w:p>
  <w:p w14:paraId="172A7DBE" w14:textId="114CFDB7" w:rsidR="00B72EB1" w:rsidRPr="00B72EB1" w:rsidRDefault="00B72EB1" w:rsidP="00B72EB1">
    <w:pPr>
      <w:pStyle w:val="Header"/>
      <w:pBdr>
        <w:bottom w:val="single" w:sz="4" w:space="1" w:color="auto"/>
      </w:pBdr>
      <w:tabs>
        <w:tab w:val="clear" w:pos="4513"/>
        <w:tab w:val="clear" w:pos="9027"/>
      </w:tabs>
      <w:jc w:val="center"/>
    </w:pPr>
    <w:r w:rsidRPr="00B72EB1">
      <w:t xml:space="preserve">- </w:t>
    </w:r>
    <w:r w:rsidRPr="00B72EB1">
      <w:fldChar w:fldCharType="begin"/>
    </w:r>
    <w:r w:rsidRPr="00B72EB1">
      <w:instrText xml:space="preserve"> PAGE </w:instrText>
    </w:r>
    <w:r w:rsidRPr="00B72EB1">
      <w:fldChar w:fldCharType="separate"/>
    </w:r>
    <w:r w:rsidRPr="00B72EB1">
      <w:rPr>
        <w:noProof/>
      </w:rPr>
      <w:t>2</w:t>
    </w:r>
    <w:r w:rsidRPr="00B72EB1">
      <w:fldChar w:fldCharType="end"/>
    </w:r>
    <w:r w:rsidRPr="00B72EB1">
      <w:t xml:space="preserve"> -</w:t>
    </w:r>
  </w:p>
  <w:p w14:paraId="6148E28C" w14:textId="753BEE1B" w:rsidR="00544326" w:rsidRPr="00B72EB1" w:rsidRDefault="00544326" w:rsidP="00B72EB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4DF5" w14:textId="77777777" w:rsidR="00B72EB1" w:rsidRPr="00B72EB1" w:rsidRDefault="00B72EB1" w:rsidP="00B72EB1">
    <w:pPr>
      <w:pStyle w:val="Header"/>
      <w:pBdr>
        <w:bottom w:val="single" w:sz="4" w:space="1" w:color="auto"/>
      </w:pBdr>
      <w:tabs>
        <w:tab w:val="clear" w:pos="4513"/>
        <w:tab w:val="clear" w:pos="9027"/>
      </w:tabs>
      <w:jc w:val="center"/>
    </w:pPr>
    <w:r w:rsidRPr="00B72EB1">
      <w:t>G/TBT/2/Add.34/Rev.3</w:t>
    </w:r>
  </w:p>
  <w:p w14:paraId="47B7E794" w14:textId="77777777" w:rsidR="00B72EB1" w:rsidRPr="00B72EB1" w:rsidRDefault="00B72EB1" w:rsidP="00B72EB1">
    <w:pPr>
      <w:pStyle w:val="Header"/>
      <w:pBdr>
        <w:bottom w:val="single" w:sz="4" w:space="1" w:color="auto"/>
      </w:pBdr>
      <w:tabs>
        <w:tab w:val="clear" w:pos="4513"/>
        <w:tab w:val="clear" w:pos="9027"/>
      </w:tabs>
      <w:jc w:val="center"/>
    </w:pPr>
  </w:p>
  <w:p w14:paraId="610BCB18" w14:textId="7FB46C9E" w:rsidR="00B72EB1" w:rsidRPr="00B72EB1" w:rsidRDefault="00B72EB1" w:rsidP="00B72EB1">
    <w:pPr>
      <w:pStyle w:val="Header"/>
      <w:pBdr>
        <w:bottom w:val="single" w:sz="4" w:space="1" w:color="auto"/>
      </w:pBdr>
      <w:tabs>
        <w:tab w:val="clear" w:pos="4513"/>
        <w:tab w:val="clear" w:pos="9027"/>
      </w:tabs>
      <w:jc w:val="center"/>
    </w:pPr>
    <w:r w:rsidRPr="00B72EB1">
      <w:t xml:space="preserve">- </w:t>
    </w:r>
    <w:r w:rsidRPr="00B72EB1">
      <w:fldChar w:fldCharType="begin"/>
    </w:r>
    <w:r w:rsidRPr="00B72EB1">
      <w:instrText xml:space="preserve"> PAGE </w:instrText>
    </w:r>
    <w:r w:rsidRPr="00B72EB1">
      <w:fldChar w:fldCharType="separate"/>
    </w:r>
    <w:r w:rsidRPr="00B72EB1">
      <w:rPr>
        <w:noProof/>
      </w:rPr>
      <w:t>3</w:t>
    </w:r>
    <w:r w:rsidRPr="00B72EB1">
      <w:fldChar w:fldCharType="end"/>
    </w:r>
    <w:r w:rsidRPr="00B72EB1">
      <w:t xml:space="preserve"> -</w:t>
    </w:r>
  </w:p>
  <w:p w14:paraId="00114905" w14:textId="032FEFB6" w:rsidR="00544326" w:rsidRPr="00B72EB1" w:rsidRDefault="00544326" w:rsidP="00B72EB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54E0" w:rsidRPr="00182B84" w14:paraId="7BD08D5D" w14:textId="77777777" w:rsidTr="00544326">
      <w:trPr>
        <w:trHeight w:val="240"/>
        <w:jc w:val="center"/>
      </w:trPr>
      <w:tc>
        <w:tcPr>
          <w:tcW w:w="3794" w:type="dxa"/>
          <w:shd w:val="clear" w:color="auto" w:fill="FFFFFF"/>
          <w:tcMar>
            <w:left w:w="108" w:type="dxa"/>
            <w:right w:w="108" w:type="dxa"/>
          </w:tcMar>
          <w:vAlign w:val="center"/>
        </w:tcPr>
        <w:p w14:paraId="70419D82" w14:textId="77777777" w:rsidR="00ED54E0" w:rsidRPr="00182B84" w:rsidRDefault="00ED54E0" w:rsidP="00425DC5">
          <w:pPr>
            <w:rPr>
              <w:noProof/>
              <w:lang w:eastAsia="en-GB"/>
            </w:rPr>
          </w:pPr>
          <w:bookmarkStart w:id="2" w:name="bmkRestricted" w:colFirst="1" w:colLast="1"/>
        </w:p>
      </w:tc>
      <w:tc>
        <w:tcPr>
          <w:tcW w:w="5448" w:type="dxa"/>
          <w:gridSpan w:val="2"/>
          <w:shd w:val="clear" w:color="auto" w:fill="FFFFFF"/>
          <w:tcMar>
            <w:left w:w="108" w:type="dxa"/>
            <w:right w:w="108" w:type="dxa"/>
          </w:tcMar>
          <w:vAlign w:val="center"/>
        </w:tcPr>
        <w:p w14:paraId="20446B2E" w14:textId="64F99834" w:rsidR="00ED54E0" w:rsidRPr="00182B84" w:rsidRDefault="00B72EB1" w:rsidP="00425DC5">
          <w:pPr>
            <w:jc w:val="right"/>
            <w:rPr>
              <w:b/>
              <w:color w:val="FF0000"/>
              <w:szCs w:val="16"/>
            </w:rPr>
          </w:pPr>
          <w:r>
            <w:rPr>
              <w:b/>
              <w:color w:val="FF0000"/>
              <w:szCs w:val="16"/>
            </w:rPr>
            <w:t xml:space="preserve"> </w:t>
          </w:r>
        </w:p>
      </w:tc>
    </w:tr>
    <w:bookmarkEnd w:id="2"/>
    <w:tr w:rsidR="00ED54E0" w:rsidRPr="00182B84" w14:paraId="6B2F8B4C" w14:textId="77777777" w:rsidTr="00544326">
      <w:trPr>
        <w:trHeight w:val="213"/>
        <w:jc w:val="center"/>
      </w:trPr>
      <w:tc>
        <w:tcPr>
          <w:tcW w:w="3794" w:type="dxa"/>
          <w:vMerge w:val="restart"/>
          <w:shd w:val="clear" w:color="auto" w:fill="FFFFFF"/>
          <w:tcMar>
            <w:left w:w="0" w:type="dxa"/>
            <w:right w:w="0" w:type="dxa"/>
          </w:tcMar>
        </w:tcPr>
        <w:p w14:paraId="0ACC17D5" w14:textId="77777777" w:rsidR="00ED54E0" w:rsidRPr="00182B84" w:rsidRDefault="00ED54E0" w:rsidP="00425DC5">
          <w:pPr>
            <w:jc w:val="left"/>
          </w:pPr>
          <w:r w:rsidRPr="00182B84">
            <w:rPr>
              <w:noProof/>
              <w:lang w:val="en-US"/>
            </w:rPr>
            <w:drawing>
              <wp:inline distT="0" distB="0" distL="0" distR="0" wp14:anchorId="2F44FC92" wp14:editId="049A39C5">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BB0159" w14:textId="77777777" w:rsidR="00ED54E0" w:rsidRPr="00182B84" w:rsidRDefault="00ED54E0" w:rsidP="00425DC5">
          <w:pPr>
            <w:jc w:val="right"/>
            <w:rPr>
              <w:b/>
              <w:szCs w:val="16"/>
            </w:rPr>
          </w:pPr>
        </w:p>
      </w:tc>
    </w:tr>
    <w:tr w:rsidR="00ED54E0" w:rsidRPr="00182B84" w14:paraId="6804A549" w14:textId="77777777" w:rsidTr="00544326">
      <w:trPr>
        <w:trHeight w:val="868"/>
        <w:jc w:val="center"/>
      </w:trPr>
      <w:tc>
        <w:tcPr>
          <w:tcW w:w="3794" w:type="dxa"/>
          <w:vMerge/>
          <w:shd w:val="clear" w:color="auto" w:fill="FFFFFF"/>
          <w:tcMar>
            <w:left w:w="108" w:type="dxa"/>
            <w:right w:w="108" w:type="dxa"/>
          </w:tcMar>
        </w:tcPr>
        <w:p w14:paraId="19FFC5E4"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6906FDA5" w14:textId="77777777" w:rsidR="00B72EB1" w:rsidRDefault="00B72EB1" w:rsidP="00425DC5">
          <w:pPr>
            <w:jc w:val="right"/>
            <w:rPr>
              <w:b/>
              <w:szCs w:val="16"/>
            </w:rPr>
          </w:pPr>
          <w:bookmarkStart w:id="3" w:name="bmkSymbols"/>
          <w:r>
            <w:rPr>
              <w:b/>
              <w:szCs w:val="16"/>
            </w:rPr>
            <w:t>G/TBT/2/Add.34/Rev.3</w:t>
          </w:r>
        </w:p>
        <w:bookmarkEnd w:id="3"/>
        <w:p w14:paraId="2D386843" w14:textId="749DE92B" w:rsidR="00ED54E0" w:rsidRPr="00182B84" w:rsidRDefault="00ED54E0" w:rsidP="00425DC5">
          <w:pPr>
            <w:jc w:val="right"/>
            <w:rPr>
              <w:b/>
              <w:szCs w:val="16"/>
            </w:rPr>
          </w:pPr>
        </w:p>
      </w:tc>
    </w:tr>
    <w:tr w:rsidR="00ED54E0" w:rsidRPr="00182B84" w14:paraId="6745B5D8" w14:textId="77777777" w:rsidTr="00544326">
      <w:trPr>
        <w:trHeight w:val="240"/>
        <w:jc w:val="center"/>
      </w:trPr>
      <w:tc>
        <w:tcPr>
          <w:tcW w:w="3794" w:type="dxa"/>
          <w:vMerge/>
          <w:shd w:val="clear" w:color="auto" w:fill="FFFFFF"/>
          <w:tcMar>
            <w:left w:w="108" w:type="dxa"/>
            <w:right w:w="108" w:type="dxa"/>
          </w:tcMar>
          <w:vAlign w:val="center"/>
        </w:tcPr>
        <w:p w14:paraId="1545BE49" w14:textId="77777777" w:rsidR="00ED54E0" w:rsidRPr="00182B84" w:rsidRDefault="00ED54E0" w:rsidP="00425DC5"/>
      </w:tc>
      <w:tc>
        <w:tcPr>
          <w:tcW w:w="5448" w:type="dxa"/>
          <w:gridSpan w:val="2"/>
          <w:shd w:val="clear" w:color="auto" w:fill="FFFFFF"/>
          <w:tcMar>
            <w:left w:w="108" w:type="dxa"/>
            <w:right w:w="108" w:type="dxa"/>
          </w:tcMar>
          <w:vAlign w:val="center"/>
        </w:tcPr>
        <w:p w14:paraId="2FA1A50D" w14:textId="64FD3ED7" w:rsidR="00ED54E0" w:rsidRPr="00182B84" w:rsidRDefault="00B72EB1" w:rsidP="00425DC5">
          <w:pPr>
            <w:jc w:val="right"/>
            <w:rPr>
              <w:szCs w:val="16"/>
            </w:rPr>
          </w:pPr>
          <w:r>
            <w:rPr>
              <w:szCs w:val="16"/>
            </w:rPr>
            <w:t>14 September 2022</w:t>
          </w:r>
        </w:p>
      </w:tc>
    </w:tr>
    <w:tr w:rsidR="00ED54E0" w:rsidRPr="00182B84" w14:paraId="009E2AAF"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5DFC4D" w14:textId="5C67947D" w:rsidR="00ED54E0" w:rsidRPr="00182B84" w:rsidRDefault="00E17228" w:rsidP="006A2185">
          <w:pPr>
            <w:jc w:val="left"/>
            <w:rPr>
              <w:b/>
            </w:rPr>
          </w:pPr>
          <w:bookmarkStart w:id="4" w:name="bmkSerial" w:colFirst="0" w:colLast="0"/>
          <w:r>
            <w:rPr>
              <w:color w:val="FF0000"/>
              <w:szCs w:val="16"/>
            </w:rPr>
            <w:t>(</w:t>
          </w:r>
          <w:r w:rsidR="00B72EB1">
            <w:rPr>
              <w:color w:val="FF0000"/>
              <w:szCs w:val="16"/>
            </w:rPr>
            <w:t>22</w:t>
          </w:r>
          <w:r>
            <w:rPr>
              <w:color w:val="FF0000"/>
              <w:szCs w:val="16"/>
            </w:rPr>
            <w:t>-</w:t>
          </w:r>
          <w:r w:rsidR="003B6EE5">
            <w:rPr>
              <w:color w:val="FF0000"/>
              <w:szCs w:val="16"/>
            </w:rPr>
            <w:t>6808</w:t>
          </w:r>
          <w:r w:rsidR="00ED54E0" w:rsidRPr="00182B84">
            <w:rPr>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48A51833" w14:textId="77777777" w:rsidR="00ED54E0" w:rsidRPr="00182B84" w:rsidRDefault="00ED54E0" w:rsidP="00425DC5">
          <w:pPr>
            <w:jc w:val="right"/>
            <w:rPr>
              <w:szCs w:val="16"/>
            </w:rPr>
          </w:pPr>
          <w:bookmarkStart w:id="5" w:name="bmkTotPages"/>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3018FC">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3018FC">
            <w:rPr>
              <w:bCs/>
              <w:noProof/>
              <w:szCs w:val="16"/>
            </w:rPr>
            <w:t>3</w:t>
          </w:r>
          <w:r w:rsidRPr="00182B84">
            <w:rPr>
              <w:bCs/>
              <w:szCs w:val="16"/>
            </w:rPr>
            <w:fldChar w:fldCharType="end"/>
          </w:r>
          <w:bookmarkEnd w:id="5"/>
        </w:p>
      </w:tc>
    </w:tr>
    <w:tr w:rsidR="00ED54E0" w:rsidRPr="00182B84" w14:paraId="28B6E745"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D819FF" w14:textId="55DE43E8" w:rsidR="00ED54E0" w:rsidRPr="00182B84" w:rsidRDefault="00B72EB1" w:rsidP="00425DC5">
          <w:pPr>
            <w:jc w:val="left"/>
            <w:rPr>
              <w:sz w:val="14"/>
              <w:szCs w:val="16"/>
            </w:rPr>
          </w:pPr>
          <w:bookmarkStart w:id="6" w:name="bmkCommittee"/>
          <w:bookmarkStart w:id="7" w:name="bmkLanguage" w:colFirst="1" w:colLast="1"/>
          <w:bookmarkEnd w:id="4"/>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14:paraId="536A1BBC" w14:textId="0419FB36" w:rsidR="00ED54E0" w:rsidRPr="00182B84" w:rsidRDefault="00B72EB1" w:rsidP="00425DC5">
          <w:pPr>
            <w:jc w:val="right"/>
            <w:rPr>
              <w:bCs/>
              <w:szCs w:val="18"/>
            </w:rPr>
          </w:pPr>
          <w:r>
            <w:rPr>
              <w:szCs w:val="18"/>
            </w:rPr>
            <w:t>Original: English</w:t>
          </w:r>
        </w:p>
      </w:tc>
    </w:tr>
    <w:bookmarkEnd w:id="7"/>
  </w:tbl>
  <w:p w14:paraId="0BD31218" w14:textId="77777777" w:rsidR="00ED54E0"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2E641DFE"/>
    <w:lvl w:ilvl="0">
      <w:start w:val="1"/>
      <w:numFmt w:val="decimal"/>
      <w:lvlText w:val="%1."/>
      <w:lvlJc w:val="left"/>
      <w:pPr>
        <w:tabs>
          <w:tab w:val="left" w:pos="926"/>
        </w:tabs>
        <w:ind w:left="926" w:hanging="360"/>
      </w:pPr>
    </w:lvl>
  </w:abstractNum>
  <w:abstractNum w:abstractNumId="11" w15:restartNumberingAfterBreak="0">
    <w:nsid w:val="0000000B"/>
    <w:multiLevelType w:val="hybridMultilevel"/>
    <w:tmpl w:val="C45A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0000013"/>
    <w:multiLevelType w:val="hybridMultilevel"/>
    <w:tmpl w:val="B92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9B024C"/>
    <w:multiLevelType w:val="multilevel"/>
    <w:tmpl w:val="A8AC5654"/>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numFmt w:val="bullet"/>
      <w:lvlText w:val="-"/>
      <w:lvlJc w:val="left"/>
      <w:pPr>
        <w:tabs>
          <w:tab w:val="num" w:pos="944"/>
        </w:tabs>
        <w:ind w:left="944" w:hanging="224"/>
      </w:pPr>
      <w:rPr>
        <w:rFonts w:ascii="Times New Roman" w:eastAsia="Batang" w:hAnsi="Times New Roman" w:cs="Times New Roman"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4" w15:restartNumberingAfterBreak="0">
    <w:nsid w:val="32AF31BD"/>
    <w:multiLevelType w:val="hybridMultilevel"/>
    <w:tmpl w:val="C45A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F805B6"/>
    <w:multiLevelType w:val="multilevel"/>
    <w:tmpl w:val="669C0A3A"/>
    <w:name w:val="WTO2012Normal6"/>
    <w:lvl w:ilvl="0">
      <w:start w:val="1"/>
      <w:numFmt w:val="decimal"/>
      <w:lvlRestart w:val="0"/>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16"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D8888B52"/>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1702"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8" w15:restartNumberingAfterBreak="0">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9" w15:restartNumberingAfterBreak="0">
    <w:nsid w:val="5A611313"/>
    <w:multiLevelType w:val="hybridMultilevel"/>
    <w:tmpl w:val="98E4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D4C0F"/>
    <w:multiLevelType w:val="multilevel"/>
    <w:tmpl w:val="34724F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numFmt w:val="bullet"/>
      <w:lvlText w:val="-"/>
      <w:lvlJc w:val="left"/>
      <w:pPr>
        <w:tabs>
          <w:tab w:val="num" w:pos="944"/>
        </w:tabs>
        <w:ind w:left="944" w:hanging="224"/>
      </w:pPr>
      <w:rPr>
        <w:rFonts w:ascii="Times New Roman" w:eastAsia="Batang" w:hAnsi="Times New Roman" w:cs="Times New Roman"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21" w15:restartNumberingAfterBreak="0">
    <w:nsid w:val="5FB449E1"/>
    <w:multiLevelType w:val="hybridMultilevel"/>
    <w:tmpl w:val="0ECACE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AE4697"/>
    <w:multiLevelType w:val="hybridMultilevel"/>
    <w:tmpl w:val="B92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5F37F9"/>
    <w:multiLevelType w:val="multilevel"/>
    <w:tmpl w:val="A74C8652"/>
    <w:lvl w:ilvl="0">
      <w:start w:val="1"/>
      <w:numFmt w:val="decimal"/>
      <w:lvlText w:val="%1.0"/>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680" w:hanging="1440"/>
      </w:pPr>
    </w:lvl>
    <w:lvl w:ilvl="5">
      <w:start w:val="1"/>
      <w:numFmt w:val="decimal"/>
      <w:lvlText w:val="%1.%2.%3.%4.%5.%6"/>
      <w:lvlJc w:val="left"/>
      <w:pPr>
        <w:ind w:left="5400" w:hanging="1440"/>
      </w:pPr>
    </w:lvl>
    <w:lvl w:ilvl="6">
      <w:start w:val="1"/>
      <w:numFmt w:val="decimal"/>
      <w:lvlText w:val="%1.%2.%3.%4.%5.%6.%7"/>
      <w:lvlJc w:val="left"/>
      <w:pPr>
        <w:ind w:left="6480" w:hanging="1800"/>
      </w:pPr>
    </w:lvl>
    <w:lvl w:ilvl="7">
      <w:start w:val="1"/>
      <w:numFmt w:val="decimal"/>
      <w:lvlText w:val="%1.%2.%3.%4.%5.%6.%7.%8"/>
      <w:lvlJc w:val="left"/>
      <w:pPr>
        <w:ind w:left="7560" w:hanging="2160"/>
      </w:pPr>
    </w:lvl>
    <w:lvl w:ilvl="8">
      <w:start w:val="1"/>
      <w:numFmt w:val="decimal"/>
      <w:lvlText w:val="%1.%2.%3.%4.%5.%6.%7.%8.%9"/>
      <w:lvlJc w:val="left"/>
      <w:pPr>
        <w:ind w:left="8280" w:hanging="2160"/>
      </w:pPr>
    </w:lvl>
  </w:abstractNum>
  <w:abstractNum w:abstractNumId="25" w15:restartNumberingAfterBreak="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17"/>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17"/>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5"/>
  </w:num>
  <w:num w:numId="22">
    <w:abstractNumId w:val="19"/>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20"/>
  </w:num>
  <w:num w:numId="33">
    <w:abstractNumId w:val="13"/>
  </w:num>
  <w:num w:numId="34">
    <w:abstractNumId w:val="22"/>
  </w:num>
  <w:num w:numId="35">
    <w:abstractNumId w:val="21"/>
  </w:num>
  <w:num w:numId="36">
    <w:abstractNumId w:val="17"/>
  </w:num>
  <w:num w:numId="37">
    <w:abstractNumId w:val="14"/>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0"/>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481E"/>
    <w:rsid w:val="000272F6"/>
    <w:rsid w:val="00037AC4"/>
    <w:rsid w:val="000423BF"/>
    <w:rsid w:val="000A4945"/>
    <w:rsid w:val="000B31E1"/>
    <w:rsid w:val="000D0544"/>
    <w:rsid w:val="0011356B"/>
    <w:rsid w:val="0013337F"/>
    <w:rsid w:val="00182B84"/>
    <w:rsid w:val="001B6605"/>
    <w:rsid w:val="001B6D7F"/>
    <w:rsid w:val="001E291F"/>
    <w:rsid w:val="00233408"/>
    <w:rsid w:val="0027067B"/>
    <w:rsid w:val="00286690"/>
    <w:rsid w:val="002F707E"/>
    <w:rsid w:val="003018FC"/>
    <w:rsid w:val="003156C6"/>
    <w:rsid w:val="003572B4"/>
    <w:rsid w:val="003663F6"/>
    <w:rsid w:val="003A3017"/>
    <w:rsid w:val="003B052C"/>
    <w:rsid w:val="003B6EE5"/>
    <w:rsid w:val="003D201D"/>
    <w:rsid w:val="004365D1"/>
    <w:rsid w:val="00463E2D"/>
    <w:rsid w:val="00467032"/>
    <w:rsid w:val="0046754A"/>
    <w:rsid w:val="00467C85"/>
    <w:rsid w:val="0047051A"/>
    <w:rsid w:val="00491CB0"/>
    <w:rsid w:val="004C3EDE"/>
    <w:rsid w:val="004F203A"/>
    <w:rsid w:val="005336B8"/>
    <w:rsid w:val="00544326"/>
    <w:rsid w:val="00547B5F"/>
    <w:rsid w:val="00551A16"/>
    <w:rsid w:val="0056365B"/>
    <w:rsid w:val="00570AA7"/>
    <w:rsid w:val="005A1A22"/>
    <w:rsid w:val="005B04B9"/>
    <w:rsid w:val="005B68C7"/>
    <w:rsid w:val="005B7054"/>
    <w:rsid w:val="005C4025"/>
    <w:rsid w:val="005D5981"/>
    <w:rsid w:val="005F30CB"/>
    <w:rsid w:val="005F727F"/>
    <w:rsid w:val="00612644"/>
    <w:rsid w:val="00634A10"/>
    <w:rsid w:val="00674CCD"/>
    <w:rsid w:val="006967BF"/>
    <w:rsid w:val="006972F9"/>
    <w:rsid w:val="006A2185"/>
    <w:rsid w:val="006F5826"/>
    <w:rsid w:val="00700181"/>
    <w:rsid w:val="00701570"/>
    <w:rsid w:val="007141CF"/>
    <w:rsid w:val="00745146"/>
    <w:rsid w:val="007577E3"/>
    <w:rsid w:val="00760DB3"/>
    <w:rsid w:val="00762A2B"/>
    <w:rsid w:val="0076560E"/>
    <w:rsid w:val="0078157E"/>
    <w:rsid w:val="007C0FA5"/>
    <w:rsid w:val="007E6507"/>
    <w:rsid w:val="007F2B8E"/>
    <w:rsid w:val="007F32D1"/>
    <w:rsid w:val="00807247"/>
    <w:rsid w:val="008262D4"/>
    <w:rsid w:val="008404BF"/>
    <w:rsid w:val="00840C2B"/>
    <w:rsid w:val="00862B40"/>
    <w:rsid w:val="008739FD"/>
    <w:rsid w:val="00893E85"/>
    <w:rsid w:val="008940F9"/>
    <w:rsid w:val="008E372C"/>
    <w:rsid w:val="008F7899"/>
    <w:rsid w:val="00906997"/>
    <w:rsid w:val="009A6F54"/>
    <w:rsid w:val="009C4212"/>
    <w:rsid w:val="009C51D7"/>
    <w:rsid w:val="00A17420"/>
    <w:rsid w:val="00A6057A"/>
    <w:rsid w:val="00A74017"/>
    <w:rsid w:val="00A77E68"/>
    <w:rsid w:val="00AA332C"/>
    <w:rsid w:val="00AC27F8"/>
    <w:rsid w:val="00AD4C72"/>
    <w:rsid w:val="00AE2AEE"/>
    <w:rsid w:val="00B00276"/>
    <w:rsid w:val="00B230EC"/>
    <w:rsid w:val="00B52738"/>
    <w:rsid w:val="00B56EDC"/>
    <w:rsid w:val="00B66148"/>
    <w:rsid w:val="00B72EB1"/>
    <w:rsid w:val="00B96A74"/>
    <w:rsid w:val="00BB1F84"/>
    <w:rsid w:val="00BC1A02"/>
    <w:rsid w:val="00BE3476"/>
    <w:rsid w:val="00BE5468"/>
    <w:rsid w:val="00C11EAC"/>
    <w:rsid w:val="00C15F6D"/>
    <w:rsid w:val="00C305D7"/>
    <w:rsid w:val="00C30F2A"/>
    <w:rsid w:val="00C43456"/>
    <w:rsid w:val="00C65C0C"/>
    <w:rsid w:val="00C801FF"/>
    <w:rsid w:val="00C808FC"/>
    <w:rsid w:val="00CA1428"/>
    <w:rsid w:val="00CD309B"/>
    <w:rsid w:val="00CD481B"/>
    <w:rsid w:val="00CD7D97"/>
    <w:rsid w:val="00CE3EE6"/>
    <w:rsid w:val="00CE4BA1"/>
    <w:rsid w:val="00D000C7"/>
    <w:rsid w:val="00D221B8"/>
    <w:rsid w:val="00D52A9D"/>
    <w:rsid w:val="00D55AAD"/>
    <w:rsid w:val="00D747AE"/>
    <w:rsid w:val="00D9226C"/>
    <w:rsid w:val="00DA20BD"/>
    <w:rsid w:val="00DD14F3"/>
    <w:rsid w:val="00DE50DB"/>
    <w:rsid w:val="00DF6AE1"/>
    <w:rsid w:val="00E17228"/>
    <w:rsid w:val="00E24C3F"/>
    <w:rsid w:val="00E46FD5"/>
    <w:rsid w:val="00E544BB"/>
    <w:rsid w:val="00E56545"/>
    <w:rsid w:val="00E84614"/>
    <w:rsid w:val="00EA5D4F"/>
    <w:rsid w:val="00EB6C56"/>
    <w:rsid w:val="00ED1D47"/>
    <w:rsid w:val="00ED54E0"/>
    <w:rsid w:val="00EE71F6"/>
    <w:rsid w:val="00F0186E"/>
    <w:rsid w:val="00F32397"/>
    <w:rsid w:val="00F40595"/>
    <w:rsid w:val="00F81002"/>
    <w:rsid w:val="00FA5EBC"/>
    <w:rsid w:val="00FC4031"/>
    <w:rsid w:val="00FD224A"/>
    <w:rsid w:val="00FE6CD8"/>
    <w:rsid w:val="00FF2C1C"/>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6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1B"/>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21"/>
      </w:numPr>
    </w:pPr>
  </w:style>
  <w:style w:type="character" w:customStyle="1" w:styleId="q4iawc">
    <w:name w:val="q4iawc"/>
    <w:basedOn w:val="DefaultParagraphFont"/>
    <w:rsid w:val="00B72EB1"/>
  </w:style>
  <w:style w:type="character" w:styleId="UnresolvedMention">
    <w:name w:val="Unresolved Mention"/>
    <w:basedOn w:val="DefaultParagraphFont"/>
    <w:uiPriority w:val="99"/>
    <w:semiHidden/>
    <w:unhideWhenUsed/>
    <w:rsid w:val="00B7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os.tbt@eos.org.e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zalez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3</Pages>
  <Words>1049</Words>
  <Characters>6459</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2017-09-06T09:33:00Z</cp:lastPrinted>
  <dcterms:created xsi:type="dcterms:W3CDTF">2022-09-14T11:46:00Z</dcterms:created>
  <dcterms:modified xsi:type="dcterms:W3CDTF">2022-09-14T12:58:00Z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51f27f7b-b7c2-4788-a570-b333f43d13b1</vt:lpwstr>
  </property>
  <property fmtid="{D5CDD505-2E9C-101B-9397-08002B2CF9AE}" pid="3" name="Symbol1">
    <vt:lpwstr>G/TBT/2/Add.34/Rev.3</vt:lpwstr>
  </property>
  <property fmtid="{D5CDD505-2E9C-101B-9397-08002B2CF9AE}" pid="4" name="WTOCLASSIFICATION">
    <vt:lpwstr>WTO OFFICIAL</vt:lpwstr>
  </property>
</Properties>
</file>